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D2" w:rsidRDefault="00C14BD2" w:rsidP="00C14BD2">
      <w:pPr>
        <w:spacing w:before="100" w:beforeAutospacing="1" w:after="100" w:afterAutospacing="1"/>
        <w:jc w:val="both"/>
        <w:rPr>
          <w:szCs w:val="24"/>
        </w:rPr>
      </w:pPr>
      <w:r w:rsidRPr="00BB53A9">
        <w:rPr>
          <w:szCs w:val="24"/>
        </w:rPr>
        <w:t>ZP</w:t>
      </w:r>
      <w:r w:rsidR="003D2401">
        <w:rPr>
          <w:szCs w:val="24"/>
        </w:rPr>
        <w:t>. 26.04</w:t>
      </w:r>
      <w:r w:rsidRPr="00BB53A9">
        <w:rPr>
          <w:szCs w:val="24"/>
        </w:rPr>
        <w:t>.2015.KT</w:t>
      </w:r>
      <w:r>
        <w:rPr>
          <w:szCs w:val="24"/>
        </w:rPr>
        <w:t xml:space="preserve"> </w:t>
      </w:r>
      <w:r w:rsidRPr="0036106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6117E">
        <w:rPr>
          <w:szCs w:val="24"/>
        </w:rPr>
        <w:t xml:space="preserve">                                 </w:t>
      </w:r>
      <w:r w:rsidR="00B934EE">
        <w:rPr>
          <w:szCs w:val="24"/>
        </w:rPr>
        <w:t xml:space="preserve">                       Radom, 26</w:t>
      </w:r>
      <w:r w:rsidR="003D2401">
        <w:rPr>
          <w:szCs w:val="24"/>
        </w:rPr>
        <w:t>.05</w:t>
      </w:r>
      <w:r w:rsidR="0086117E">
        <w:rPr>
          <w:szCs w:val="24"/>
        </w:rPr>
        <w:t xml:space="preserve">.2015 r.  </w:t>
      </w:r>
    </w:p>
    <w:p w:rsidR="00C14BD2" w:rsidRPr="009C47F1" w:rsidRDefault="003D2401" w:rsidP="00BB7DA5">
      <w:pPr>
        <w:spacing w:after="0" w:line="240" w:lineRule="auto"/>
        <w:jc w:val="right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3EB4">
        <w:rPr>
          <w:b/>
          <w:szCs w:val="24"/>
        </w:rPr>
        <w:br/>
      </w:r>
    </w:p>
    <w:p w:rsidR="00C14BD2" w:rsidRDefault="00C14BD2" w:rsidP="00C14BD2">
      <w:pPr>
        <w:spacing w:before="100" w:beforeAutospacing="1" w:after="100" w:afterAutospacing="1"/>
        <w:ind w:firstLine="708"/>
        <w:jc w:val="both"/>
      </w:pPr>
      <w:r w:rsidRPr="00366FB2">
        <w:t>W związku z</w:t>
      </w:r>
      <w:r w:rsidR="00BB7DA5">
        <w:t xml:space="preserve"> z</w:t>
      </w:r>
      <w:r>
        <w:t>apytaniami skierowanymi</w:t>
      </w:r>
      <w:r w:rsidRPr="00366FB2">
        <w:t xml:space="preserve"> do Zamawiające</w:t>
      </w:r>
      <w:r>
        <w:t xml:space="preserve">go w postępowaniu  przetargowym pn.  </w:t>
      </w:r>
      <w:r w:rsidRPr="00C14BD2">
        <w:rPr>
          <w:b/>
        </w:rPr>
        <w:t>Dostawa sprzętu komputerowego dla Powiatowego Urzędu Pracy w Radomiu</w:t>
      </w:r>
      <w:r w:rsidRPr="00C14BD2">
        <w:t xml:space="preserve"> </w:t>
      </w:r>
      <w:r w:rsidRPr="00366FB2">
        <w:t>działaj</w:t>
      </w:r>
      <w:r>
        <w:t xml:space="preserve">ąc na podstawie art. 38 ustawy </w:t>
      </w:r>
      <w:r w:rsidRPr="00366FB2">
        <w:t xml:space="preserve">z dnia 29 stycznia 2004 roku - Prawo zamówień publicznych </w:t>
      </w:r>
      <w:r>
        <w:br/>
        <w:t>(Dz. U. z 2013 r, poz. 907), udzielamy następujących odpowiedzi:</w:t>
      </w:r>
    </w:p>
    <w:p w:rsidR="00B934EE" w:rsidRPr="001055A7" w:rsidRDefault="00B934EE" w:rsidP="00B934EE">
      <w:pPr>
        <w:rPr>
          <w:b/>
        </w:rPr>
      </w:pPr>
      <w:r w:rsidRPr="001055A7">
        <w:rPr>
          <w:b/>
        </w:rPr>
        <w:t>Pytanie 1.</w:t>
      </w:r>
    </w:p>
    <w:p w:rsidR="00B934EE" w:rsidRDefault="00B934EE" w:rsidP="00B934EE">
      <w:r>
        <w:t>Dotyczy: Drukarka laserowa kolorowa (typ 1) i Drukarka Laserowa Kolorowa (typ 2)</w:t>
      </w:r>
    </w:p>
    <w:p w:rsidR="00B934EE" w:rsidRDefault="00B934EE" w:rsidP="00B934EE">
      <w:pPr>
        <w:jc w:val="both"/>
      </w:pPr>
      <w:r>
        <w:t>Czy Zamawiający dopuści drukarki z obsługą w dupleksie formatów A5 i A4? Pytanie motywujemy tym, że są to najpopularniejsze formaty w codziennym użytkowaniu.</w:t>
      </w:r>
    </w:p>
    <w:p w:rsidR="00B934EE" w:rsidRPr="00B934EE" w:rsidRDefault="00B934EE" w:rsidP="00B934EE">
      <w:pPr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zostaje przy wymogu formatu papieru od A6 do A4.</w:t>
      </w:r>
    </w:p>
    <w:p w:rsidR="00B934EE" w:rsidRPr="001055A7" w:rsidRDefault="00B934EE" w:rsidP="00B934EE">
      <w:pPr>
        <w:rPr>
          <w:b/>
        </w:rPr>
      </w:pPr>
      <w:r w:rsidRPr="001055A7">
        <w:rPr>
          <w:b/>
        </w:rPr>
        <w:t>Pytanie 2.</w:t>
      </w:r>
    </w:p>
    <w:p w:rsidR="00B934EE" w:rsidRDefault="00B934EE" w:rsidP="00B934EE">
      <w:r>
        <w:t>Dotyczy: Drukarka Laserowa Mono (typ 1)</w:t>
      </w:r>
    </w:p>
    <w:p w:rsidR="00B934EE" w:rsidRDefault="00B934EE" w:rsidP="00B934EE">
      <w:pPr>
        <w:jc w:val="both"/>
      </w:pPr>
      <w:r>
        <w:t>Czy zamawiający dopuści drukarki wyposażone w tonery na  11 000 wydruków przy zachowaniu wszystkich pozostałych parametrów techniczno-użytkowych a nawet znacznie ich przewyższających?</w:t>
      </w:r>
    </w:p>
    <w:p w:rsidR="00B934EE" w:rsidRPr="00B934EE" w:rsidRDefault="00B934EE" w:rsidP="00B934EE">
      <w:pPr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zostaje przy wymogu wydajności 12 tys stron.</w:t>
      </w:r>
    </w:p>
    <w:p w:rsidR="00B934EE" w:rsidRPr="001055A7" w:rsidRDefault="00B934EE" w:rsidP="00B934EE">
      <w:pPr>
        <w:rPr>
          <w:b/>
        </w:rPr>
      </w:pPr>
      <w:r w:rsidRPr="001055A7">
        <w:rPr>
          <w:b/>
        </w:rPr>
        <w:t>Pytanie 3.</w:t>
      </w:r>
    </w:p>
    <w:p w:rsidR="00B934EE" w:rsidRDefault="00B934EE" w:rsidP="00B934EE">
      <w:r>
        <w:t>Dotyczy: Urządzenie wielofunkcyjne Laserowe Mono (typ 1)</w:t>
      </w:r>
    </w:p>
    <w:p w:rsidR="00B934EE" w:rsidRDefault="00B934EE" w:rsidP="00B934EE">
      <w:pPr>
        <w:jc w:val="both"/>
      </w:pPr>
      <w:r>
        <w:t xml:space="preserve">Czy zamawiający dopuści załączony toner do drukarki o wydajności 2 500 arkuszy przy założeniu, </w:t>
      </w:r>
      <w:r>
        <w:br/>
      </w:r>
      <w:r>
        <w:t xml:space="preserve">że w przyszłości Zamawiający będzie mógł korzystać z tonera na 10 000 w późniejszej eksploatacji, co </w:t>
      </w:r>
      <w:bookmarkStart w:id="0" w:name="_GoBack"/>
      <w:bookmarkEnd w:id="0"/>
      <w:r>
        <w:t>jest ekonomicznie uzasadnione?</w:t>
      </w:r>
    </w:p>
    <w:p w:rsidR="00B934EE" w:rsidRPr="00B934EE" w:rsidRDefault="00B934EE" w:rsidP="00B934EE">
      <w:pPr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pozostaje przy wymogu wydajności na 3000 stron.</w:t>
      </w:r>
    </w:p>
    <w:p w:rsidR="00B934EE" w:rsidRPr="001055A7" w:rsidRDefault="00B934EE" w:rsidP="00B934EE">
      <w:pPr>
        <w:rPr>
          <w:b/>
        </w:rPr>
      </w:pPr>
      <w:r w:rsidRPr="001055A7">
        <w:rPr>
          <w:b/>
        </w:rPr>
        <w:t>Pytanie 4.</w:t>
      </w:r>
    </w:p>
    <w:p w:rsidR="00B934EE" w:rsidRDefault="00B934EE" w:rsidP="00B934EE">
      <w:r>
        <w:t>Dotyczy:  Urządzenie wielofunkcyjne laserowe mono (typ 2)</w:t>
      </w:r>
    </w:p>
    <w:p w:rsidR="00B934EE" w:rsidRDefault="00B934EE" w:rsidP="00B934EE">
      <w:pPr>
        <w:jc w:val="both"/>
      </w:pPr>
      <w:r>
        <w:t>Zamawiający dopuści pobór mocy 15W w trybie uśpienia oraz 1kW w drukowaniu/kopiowaniu, oraz poziomie hałasu 58dBa? Pytanie motywujemy tym, że wartości poboru energii oraz głośności nie mają znaczącego przełożenia na codzienną eksploatację. Z drugiej strony, jeżeli Zamawiający przychyli się pozytywnie do pytania Wykonawcy to będzie można zaoferować urządzenie o znacznie lepszych parametrach technicznych i użytkowych przy tym samym poziome cenowym.</w:t>
      </w:r>
    </w:p>
    <w:p w:rsidR="00B934EE" w:rsidRPr="00B934EE" w:rsidRDefault="00B934EE" w:rsidP="00B934EE">
      <w:pPr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pozostaje przy wymogu 10 W uśpienie i 900W praca i głośności 56 dBa.</w:t>
      </w:r>
    </w:p>
    <w:p w:rsidR="00B934EE" w:rsidRPr="001055A7" w:rsidRDefault="00B934EE" w:rsidP="00B934EE">
      <w:pPr>
        <w:rPr>
          <w:b/>
        </w:rPr>
      </w:pPr>
      <w:r w:rsidRPr="001055A7">
        <w:rPr>
          <w:b/>
        </w:rPr>
        <w:t>Pytanie 5.</w:t>
      </w:r>
    </w:p>
    <w:p w:rsidR="00B934EE" w:rsidRDefault="00B934EE" w:rsidP="00B934EE">
      <w:pPr>
        <w:jc w:val="both"/>
      </w:pPr>
      <w:r>
        <w:t>Czy Zamawiający dopuści wyświetlacz 7” o lepszej rozdzielczości, czyli o znacznie lepszych parametrach technicznych?</w:t>
      </w:r>
    </w:p>
    <w:p w:rsidR="00B934EE" w:rsidRPr="00B934EE" w:rsidRDefault="00B934EE" w:rsidP="00B934EE">
      <w:pPr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pozostaje przy wymogu przekątnej ekranu min 8”.</w:t>
      </w:r>
    </w:p>
    <w:p w:rsidR="00B934EE" w:rsidRPr="001055A7" w:rsidRDefault="00B934EE" w:rsidP="00B934EE">
      <w:pPr>
        <w:rPr>
          <w:b/>
        </w:rPr>
      </w:pPr>
      <w:r w:rsidRPr="001055A7">
        <w:rPr>
          <w:b/>
        </w:rPr>
        <w:lastRenderedPageBreak/>
        <w:t>Pytanie 5.</w:t>
      </w:r>
    </w:p>
    <w:p w:rsidR="00B934EE" w:rsidRDefault="00B934EE" w:rsidP="00B934EE">
      <w:r>
        <w:t>Dotyczy: Drukarka Laserowa Kolorowa (typ 1)</w:t>
      </w:r>
    </w:p>
    <w:p w:rsidR="00B934EE" w:rsidRDefault="00B934EE" w:rsidP="00B934EE">
      <w:pPr>
        <w:jc w:val="both"/>
      </w:pPr>
      <w:r>
        <w:t>Czy Zamawiający wykreśli złącze IEEE 1284 dwukierunkowe równoległe, gdyż jest to złącze starego typu, wycofane przez producentów, występuje w starych typach drukarek i jest po prostu zastąpione złączem USB?</w:t>
      </w:r>
    </w:p>
    <w:p w:rsidR="00B934EE" w:rsidRPr="00B934EE" w:rsidRDefault="00B934EE" w:rsidP="00B934EE">
      <w:pPr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pozostaje przy wymogu obecności złącza IEEE 1284.</w:t>
      </w:r>
    </w:p>
    <w:p w:rsidR="00B934EE" w:rsidRPr="001055A7" w:rsidRDefault="00B934EE" w:rsidP="00B934EE">
      <w:pPr>
        <w:rPr>
          <w:b/>
        </w:rPr>
      </w:pPr>
      <w:r w:rsidRPr="001055A7">
        <w:rPr>
          <w:b/>
        </w:rPr>
        <w:t>Pytanie 6.</w:t>
      </w:r>
    </w:p>
    <w:p w:rsidR="00B934EE" w:rsidRDefault="00B934EE" w:rsidP="00B934EE">
      <w:pPr>
        <w:jc w:val="both"/>
      </w:pPr>
      <w:r>
        <w:t>Czy Zamawiający dopuści gramaturę w zakresie 60 do 160g/m2, gdyż jest to standardowy zakres gramatury papieru. Zwykły papier używany na co dzień ma gramaturę 90g/m2.</w:t>
      </w:r>
    </w:p>
    <w:p w:rsidR="00B934EE" w:rsidRPr="00B934EE" w:rsidRDefault="00B934EE" w:rsidP="00B934EE">
      <w:pPr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pozostaje przy wymogu obsługi papieru o gramaturze od 60 do 180g/m2.</w:t>
      </w:r>
    </w:p>
    <w:p w:rsidR="00B934EE" w:rsidRPr="001055A7" w:rsidRDefault="00B934EE" w:rsidP="00B934EE">
      <w:pPr>
        <w:rPr>
          <w:b/>
        </w:rPr>
      </w:pPr>
      <w:r w:rsidRPr="001055A7">
        <w:rPr>
          <w:b/>
        </w:rPr>
        <w:t>Pytanie 7.</w:t>
      </w:r>
    </w:p>
    <w:p w:rsidR="00B934EE" w:rsidRDefault="00B934EE" w:rsidP="00B934EE">
      <w:r>
        <w:t>Dotyczy: Drukarka Laserowa Kolorowa (typ 2)</w:t>
      </w:r>
    </w:p>
    <w:p w:rsidR="00B934EE" w:rsidRDefault="00B934EE" w:rsidP="00B934EE">
      <w:pPr>
        <w:jc w:val="both"/>
      </w:pPr>
      <w:r>
        <w:t>Czy Zamawiający wykreśli złącze IEEE 1284 dwukierunkowe równoległe, gdyż jest to złącze starego typu, wycofywane przez producentów, występuje w starych typach drukarek i jest po prostu zastąpione złączem USB?</w:t>
      </w:r>
    </w:p>
    <w:p w:rsidR="00B934EE" w:rsidRPr="00B934EE" w:rsidRDefault="00B934EE" w:rsidP="00B934EE">
      <w:pPr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pozostaje przy wymogu obecności złącza IEEE 1284.</w:t>
      </w:r>
    </w:p>
    <w:p w:rsidR="00B934EE" w:rsidRDefault="00B934EE" w:rsidP="00B934EE">
      <w:pPr>
        <w:rPr>
          <w:b/>
        </w:rPr>
      </w:pPr>
      <w:r w:rsidRPr="001055A7">
        <w:rPr>
          <w:b/>
        </w:rPr>
        <w:t>Pytanie 8.</w:t>
      </w:r>
    </w:p>
    <w:p w:rsidR="00B934EE" w:rsidRPr="001241A1" w:rsidRDefault="00B934EE" w:rsidP="00B934EE">
      <w:r w:rsidRPr="001241A1">
        <w:t>Dotyczy</w:t>
      </w:r>
      <w:r>
        <w:t>: Drukarka laserowa mono (typ 2)</w:t>
      </w:r>
    </w:p>
    <w:p w:rsidR="00B934EE" w:rsidRDefault="00B934EE" w:rsidP="00B934EE">
      <w:pPr>
        <w:jc w:val="both"/>
      </w:pPr>
      <w:r>
        <w:t>Ile portów „host” wymaga Zamawiający. Z treści specyfikacji wynika, że trzy. Co oznacza, że Zamawiający wymaga dwóch zewnętrznych hostów USB? Czy Zamawiający wymaga tylko jednego hosta USB?</w:t>
      </w:r>
    </w:p>
    <w:p w:rsidR="00B934EE" w:rsidRPr="00B934EE" w:rsidRDefault="00B934EE" w:rsidP="00B934EE">
      <w:pPr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wymaga 2 hostów USB zgodnie ze specyfikacją.</w:t>
      </w:r>
    </w:p>
    <w:p w:rsidR="00B934EE" w:rsidRPr="001055A7" w:rsidRDefault="00B934EE" w:rsidP="00B934EE">
      <w:pPr>
        <w:rPr>
          <w:b/>
        </w:rPr>
      </w:pPr>
      <w:r w:rsidRPr="001055A7">
        <w:rPr>
          <w:b/>
        </w:rPr>
        <w:t>Pytanie 9.</w:t>
      </w:r>
    </w:p>
    <w:p w:rsidR="00B934EE" w:rsidRDefault="00B934EE" w:rsidP="00B934EE">
      <w:r>
        <w:t>Dotyczy: Urządzenie Wielofunkcyjne Laserowe Mono (typ 1)</w:t>
      </w:r>
    </w:p>
    <w:p w:rsidR="00B934EE" w:rsidRDefault="00B934EE" w:rsidP="00B934EE">
      <w:pPr>
        <w:jc w:val="both"/>
      </w:pPr>
      <w:r>
        <w:t>Wnosimy o wykreślenie parametru zużycia energii w trybie urządzenia wyłączonego, gdyż taki zapis nie ma racjonalnego uzasadnienia, a także parametr poboru mocy w trybie wyłączenia nie ma żadnego znaczenia przy codziennej eksploatacji.</w:t>
      </w:r>
    </w:p>
    <w:p w:rsidR="00B934EE" w:rsidRPr="00B934EE" w:rsidRDefault="00B934EE" w:rsidP="00B934EE">
      <w:pPr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pozostaje przy wymogu maksymalnie 600 W, urządzenie wyłączone: poniżej 0,2 W.</w:t>
      </w:r>
    </w:p>
    <w:p w:rsidR="00B934EE" w:rsidRDefault="00B934EE" w:rsidP="00B934EE">
      <w:pPr>
        <w:rPr>
          <w:b/>
        </w:rPr>
      </w:pPr>
      <w:r w:rsidRPr="001055A7">
        <w:rPr>
          <w:b/>
        </w:rPr>
        <w:t>Pytanie 10.</w:t>
      </w:r>
    </w:p>
    <w:p w:rsidR="00B934EE" w:rsidRDefault="00B934EE" w:rsidP="00B934EE">
      <w:r>
        <w:t>Czy Zamawiający dopuści pamięć faksu do 200 stron?</w:t>
      </w:r>
    </w:p>
    <w:p w:rsidR="00B934EE" w:rsidRPr="00B934EE" w:rsidRDefault="00B934EE" w:rsidP="00B934EE">
      <w:pPr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pozostaje przy wymogu 600 stron pamięci faksu.</w:t>
      </w:r>
    </w:p>
    <w:p w:rsidR="00B934EE" w:rsidRDefault="00B934EE" w:rsidP="00B934EE">
      <w:pPr>
        <w:rPr>
          <w:b/>
        </w:rPr>
      </w:pPr>
      <w:r w:rsidRPr="001055A7">
        <w:rPr>
          <w:b/>
        </w:rPr>
        <w:t>Pytanie 11.</w:t>
      </w:r>
    </w:p>
    <w:p w:rsidR="00B934EE" w:rsidRPr="001055A7" w:rsidRDefault="00B934EE" w:rsidP="00B934EE">
      <w:pPr>
        <w:rPr>
          <w:b/>
        </w:rPr>
      </w:pPr>
      <w:r>
        <w:t>Dotyczy: Urządzenie wielofunkcyjne laserowe mono (typ 2)</w:t>
      </w:r>
    </w:p>
    <w:p w:rsidR="00B934EE" w:rsidRDefault="00B934EE" w:rsidP="00B934EE">
      <w:pPr>
        <w:jc w:val="both"/>
      </w:pPr>
      <w:r>
        <w:lastRenderedPageBreak/>
        <w:t>Czy Zamawiający wymaga dysku w przedmiotowej pozycji? Jeżeli tak, to prosimy o określenie minimalnej pojemności dysku.</w:t>
      </w:r>
    </w:p>
    <w:p w:rsidR="00B934EE" w:rsidRPr="00B934EE" w:rsidRDefault="00B934EE" w:rsidP="00B934EE">
      <w:pPr>
        <w:jc w:val="both"/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 xml:space="preserve">Zamawiający nie określił parametru pojemności ze względu na różnorodność oferowanych rozwiązań wielu producentów. </w:t>
      </w:r>
    </w:p>
    <w:p w:rsidR="00B934EE" w:rsidRPr="001055A7" w:rsidRDefault="00B934EE" w:rsidP="00B934EE">
      <w:pPr>
        <w:rPr>
          <w:b/>
        </w:rPr>
      </w:pPr>
      <w:r w:rsidRPr="001055A7">
        <w:rPr>
          <w:b/>
        </w:rPr>
        <w:t>Pytanie 12.</w:t>
      </w:r>
    </w:p>
    <w:p w:rsidR="00B934EE" w:rsidRDefault="00B934EE" w:rsidP="00B934EE">
      <w:pPr>
        <w:jc w:val="both"/>
      </w:pPr>
      <w:r>
        <w:t>Prosimy o wykreślenie parametru zużycia energii w trybie urządzenia uśpienia, gdyż taki zapis nie ma racjonalnego uzasadnienia, a także parametr poboru mocy w trybie uśpienia nie ma żadnego znaczenia przy codziennej eksploatacji.</w:t>
      </w:r>
    </w:p>
    <w:p w:rsidR="00B934EE" w:rsidRPr="00B934EE" w:rsidRDefault="00B934EE" w:rsidP="00B934EE">
      <w:pPr>
        <w:jc w:val="both"/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pozostaje przy wymogu poboru mocy maks. 10 W (tryb uśpienia), gdyż jest on istotny ze względu na liczne posiadanie urządzeń pobierających prąd w trybie uśpienia poza godzinami pracy.</w:t>
      </w:r>
    </w:p>
    <w:p w:rsidR="00B934EE" w:rsidRPr="001055A7" w:rsidRDefault="00B934EE" w:rsidP="00B934EE">
      <w:pPr>
        <w:rPr>
          <w:b/>
        </w:rPr>
      </w:pPr>
      <w:r w:rsidRPr="001055A7">
        <w:rPr>
          <w:b/>
        </w:rPr>
        <w:t>Pytanie 13.</w:t>
      </w:r>
    </w:p>
    <w:p w:rsidR="00B934EE" w:rsidRDefault="00B934EE" w:rsidP="00B934EE">
      <w:r>
        <w:t>Dotyczy: Drukarka Atramentowa</w:t>
      </w:r>
    </w:p>
    <w:p w:rsidR="00B934EE" w:rsidRDefault="00B934EE" w:rsidP="00B934EE">
      <w:pPr>
        <w:jc w:val="both"/>
      </w:pPr>
      <w:r>
        <w:t xml:space="preserve"> Prosimy o wykreślenie parametru zużycia energii w trybie urządzenia uśpienia, gdyż taki zapis nie ma racjonalnego uzasadnienia, a także parametr poboru mocy w trybie uśpienia nie ma żadnego znaczenia przy codziennej eksploatacji.</w:t>
      </w:r>
    </w:p>
    <w:p w:rsidR="00B934EE" w:rsidRPr="00B934EE" w:rsidRDefault="00B934EE" w:rsidP="00B934EE">
      <w:pPr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pozostaje przy wymogu poboru mocy 5 W (tryb oczekiwania)(maks.), gdyż jest on istotny ze względu na liczne posiadanie urządzeń pobierających prąd w trybie uśpienia poza godzinami pracy.</w:t>
      </w:r>
    </w:p>
    <w:p w:rsidR="00B934EE" w:rsidRPr="001055A7" w:rsidRDefault="00B934EE" w:rsidP="00B934EE">
      <w:pPr>
        <w:rPr>
          <w:b/>
        </w:rPr>
      </w:pPr>
      <w:r w:rsidRPr="001055A7">
        <w:rPr>
          <w:b/>
        </w:rPr>
        <w:t>Pytanie 14.</w:t>
      </w:r>
    </w:p>
    <w:p w:rsidR="00B934EE" w:rsidRDefault="00B934EE" w:rsidP="00B934EE">
      <w:r>
        <w:t>Dotyczy: Drukarka A3</w:t>
      </w:r>
    </w:p>
    <w:p w:rsidR="00B934EE" w:rsidRDefault="00B934EE" w:rsidP="00B934EE">
      <w:pPr>
        <w:jc w:val="both"/>
      </w:pPr>
      <w:r>
        <w:t>Czy Zamawiający dopuści technologię druku laserową lub LED? Pytanie motywujemy tym, że w innych pozycjach Zamawiający dopuszcza taką możliwość. Pytanie motywujemy tym, że technologia LED w drukarkach jest technologią równoważną, a w niektórych przypadkach nawet lepszą od technologii LED.</w:t>
      </w:r>
    </w:p>
    <w:p w:rsidR="00B934EE" w:rsidRPr="00B934EE" w:rsidRDefault="00B934EE" w:rsidP="00B934EE">
      <w:pPr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pozostaje przy wymogu zaoferowania drukarki typu Laserowa jednocześnie nie rozumiejąc uzasadnienia Wykonawcy technologia LED lepsza od technologii LED.</w:t>
      </w:r>
    </w:p>
    <w:p w:rsidR="00B934EE" w:rsidRPr="001055A7" w:rsidRDefault="00B934EE" w:rsidP="00B934EE">
      <w:pPr>
        <w:rPr>
          <w:b/>
        </w:rPr>
      </w:pPr>
      <w:r w:rsidRPr="001055A7">
        <w:rPr>
          <w:b/>
        </w:rPr>
        <w:t>Pytanie 15.</w:t>
      </w:r>
    </w:p>
    <w:p w:rsidR="00B934EE" w:rsidRDefault="00B934EE" w:rsidP="00B934EE">
      <w:pPr>
        <w:jc w:val="both"/>
      </w:pPr>
      <w:r w:rsidRPr="00892E59">
        <w:t>W punkcie 7 Monitor LCD (typ 1) dla złącza widnieje zapis "DisplayPort</w:t>
      </w:r>
      <w:r>
        <w:t xml:space="preserve"> </w:t>
      </w:r>
      <w:r w:rsidRPr="00892E59">
        <w:t>1.2". Czy Zamawiający może doprecyzować zapis dla tego parametru,</w:t>
      </w:r>
      <w:r>
        <w:t xml:space="preserve"> </w:t>
      </w:r>
      <w:r w:rsidRPr="00892E59">
        <w:t>ponieważ nie ma fizycznych różnych złącz typu DisplayPort. Istnieją</w:t>
      </w:r>
      <w:r>
        <w:t xml:space="preserve"> </w:t>
      </w:r>
      <w:r w:rsidRPr="00892E59">
        <w:t>wprawdzie różne standardy sygnału dla złącz DisplayPort ale one opisują</w:t>
      </w:r>
      <w:r>
        <w:t xml:space="preserve"> </w:t>
      </w:r>
      <w:r w:rsidRPr="00892E59">
        <w:t>sygnał wyjściowy a nie wejściowy urządzenia. Czy powyższy zapis o złączu</w:t>
      </w:r>
      <w:r>
        <w:t xml:space="preserve"> </w:t>
      </w:r>
      <w:r w:rsidRPr="00892E59">
        <w:t>DisplayPort w wersji 1.2 ma wskazywać na konieczność zaoferowania w</w:t>
      </w:r>
      <w:r>
        <w:t xml:space="preserve"> </w:t>
      </w:r>
      <w:r w:rsidRPr="00892E59">
        <w:t>powyższym postępowaniu mon</w:t>
      </w:r>
      <w:r>
        <w:t xml:space="preserve">itorów wyposażonych w hub'y USB </w:t>
      </w:r>
      <w:r w:rsidRPr="00892E59">
        <w:t>?  Jest to</w:t>
      </w:r>
      <w:r>
        <w:t xml:space="preserve"> </w:t>
      </w:r>
      <w:r w:rsidRPr="00892E59">
        <w:t>chyba jedyne logiczne uzasadnienie takiego zapisu 1.</w:t>
      </w:r>
    </w:p>
    <w:p w:rsidR="00B934EE" w:rsidRPr="00B934EE" w:rsidRDefault="00B934EE" w:rsidP="00B934EE">
      <w:pPr>
        <w:jc w:val="both"/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 w:rsidRPr="006B6233">
        <w:t>Zamawiający wymaga</w:t>
      </w:r>
      <w:r>
        <w:t xml:space="preserve"> 2</w:t>
      </w:r>
      <w:r w:rsidRPr="006B6233">
        <w:t xml:space="preserve"> </w:t>
      </w:r>
      <w:r>
        <w:t xml:space="preserve">portów </w:t>
      </w:r>
      <w:r w:rsidRPr="006B6233">
        <w:t>DisplayPort</w:t>
      </w:r>
      <w:r>
        <w:t xml:space="preserve"> lub 1 złącza(1,2), co zostało źle sprecyzowane a nie w wersji portu 1.2. Zamawiający nie wymaga hub USB.</w:t>
      </w:r>
    </w:p>
    <w:p w:rsidR="00B934EE" w:rsidRDefault="00B934EE" w:rsidP="00B934EE">
      <w:pPr>
        <w:jc w:val="both"/>
      </w:pPr>
      <w:r w:rsidRPr="00892E59">
        <w:br/>
      </w:r>
      <w:r w:rsidRPr="001055A7">
        <w:rPr>
          <w:b/>
        </w:rPr>
        <w:t>Pytanie 16</w:t>
      </w:r>
    </w:p>
    <w:p w:rsidR="00B934EE" w:rsidRDefault="00B934EE" w:rsidP="00B934EE">
      <w:pPr>
        <w:jc w:val="both"/>
      </w:pPr>
      <w:r w:rsidRPr="00892E59">
        <w:lastRenderedPageBreak/>
        <w:t>Czy Zamawiający w punkcie 7 Monitor LCD (typ 1) wyrazi zgodę na</w:t>
      </w:r>
      <w:r>
        <w:t xml:space="preserve"> </w:t>
      </w:r>
      <w:r w:rsidRPr="00892E59">
        <w:t>zaoferowanie monitora o poborze energii max 31W. Obecne wymogi</w:t>
      </w:r>
      <w:r>
        <w:t xml:space="preserve"> </w:t>
      </w:r>
      <w:r w:rsidRPr="00892E59">
        <w:t>techniczne wskazują na konkretne urządzenie konkretnego producenta.</w:t>
      </w:r>
    </w:p>
    <w:p w:rsidR="00B934EE" w:rsidRPr="00B934EE" w:rsidRDefault="00B934EE" w:rsidP="00B934EE">
      <w:pPr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pozostaje przy wymogu poboru energii max 28W.</w:t>
      </w:r>
    </w:p>
    <w:p w:rsidR="00B934EE" w:rsidRDefault="00B934EE" w:rsidP="00B934EE">
      <w:pPr>
        <w:jc w:val="both"/>
        <w:rPr>
          <w:b/>
        </w:rPr>
      </w:pPr>
      <w:r w:rsidRPr="001055A7">
        <w:rPr>
          <w:b/>
        </w:rPr>
        <w:t>Pytanie 17</w:t>
      </w:r>
    </w:p>
    <w:p w:rsidR="00B934EE" w:rsidRDefault="00B934EE" w:rsidP="00B934EE">
      <w:pPr>
        <w:jc w:val="both"/>
      </w:pPr>
      <w:r w:rsidRPr="00892E59">
        <w:t>Czy Zamawiający może rozszerzyć pojęcie "karty katalogowej" na inne</w:t>
      </w:r>
      <w:r>
        <w:t xml:space="preserve"> </w:t>
      </w:r>
      <w:r w:rsidRPr="00892E59">
        <w:t>ogólnie dostępne dokumenty producenta urządzenia opisujące parametry</w:t>
      </w:r>
      <w:r>
        <w:t xml:space="preserve"> </w:t>
      </w:r>
      <w:r w:rsidRPr="00892E59">
        <w:t>techniczne ?</w:t>
      </w:r>
      <w:r>
        <w:t xml:space="preserve"> </w:t>
      </w:r>
      <w:r w:rsidRPr="00892E59">
        <w:t>Nie wszyscy producenci urządzeń publikują dokumenty zatytułowane "karta</w:t>
      </w:r>
      <w:r>
        <w:t xml:space="preserve"> </w:t>
      </w:r>
      <w:r w:rsidRPr="00892E59">
        <w:t>katalogowa".</w:t>
      </w:r>
      <w:r>
        <w:t xml:space="preserve"> </w:t>
      </w:r>
      <w:r w:rsidRPr="00892E59">
        <w:t>Czy Zamawiający wyraża zgodę na załączenie do oferty "kart</w:t>
      </w:r>
      <w:r>
        <w:t xml:space="preserve"> </w:t>
      </w:r>
      <w:r w:rsidRPr="00892E59">
        <w:t>katalogowych" w języku angielskim ?</w:t>
      </w:r>
    </w:p>
    <w:p w:rsidR="00B934EE" w:rsidRDefault="00B934EE" w:rsidP="00B934EE">
      <w:pPr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wymaga karty katalogowej czyli dokumentu zawierającego szczegółowe parametry: wymiary obudowy, model procesora itd w celu weryfikacji parametrów oferowanego sprzętu.</w:t>
      </w:r>
      <w:r>
        <w:br/>
      </w:r>
    </w:p>
    <w:p w:rsidR="00B934EE" w:rsidRPr="001055A7" w:rsidRDefault="00B934EE" w:rsidP="00B934EE">
      <w:pPr>
        <w:rPr>
          <w:b/>
        </w:rPr>
      </w:pPr>
      <w:r w:rsidRPr="001055A7">
        <w:rPr>
          <w:b/>
        </w:rPr>
        <w:t>Pytanie 18</w:t>
      </w:r>
    </w:p>
    <w:p w:rsidR="00B934EE" w:rsidRDefault="00B934EE" w:rsidP="00B934EE">
      <w:pPr>
        <w:jc w:val="both"/>
      </w:pPr>
      <w:r w:rsidRPr="008958D2">
        <w:t xml:space="preserve">DOT. ZAŁĄCZNIK </w:t>
      </w:r>
      <w:r>
        <w:t>NR 2 DO SIWZ, POZ. 17 KOMPUTER</w:t>
      </w:r>
    </w:p>
    <w:p w:rsidR="00B934EE" w:rsidRDefault="00B934EE" w:rsidP="00B934EE">
      <w:pPr>
        <w:jc w:val="both"/>
      </w:pPr>
      <w:r w:rsidRPr="008958D2">
        <w:t>Czy w przypadku zaoferowania komputera PC produkowanego w Polsce pod</w:t>
      </w:r>
      <w:r>
        <w:t xml:space="preserve"> własnym brandem, do </w:t>
      </w:r>
      <w:r w:rsidRPr="008958D2">
        <w:t>którego brak jest ogólnodostępnych materiałów ze</w:t>
      </w:r>
      <w:r>
        <w:t xml:space="preserve"> </w:t>
      </w:r>
      <w:r w:rsidRPr="008958D2">
        <w:t>szcze</w:t>
      </w:r>
      <w:r>
        <w:t xml:space="preserve">gółową specyfikacją techniczną, </w:t>
      </w:r>
      <w:r w:rsidRPr="008958D2">
        <w:t>Zamawiający wymaga podania</w:t>
      </w:r>
      <w:r>
        <w:t xml:space="preserve"> </w:t>
      </w:r>
      <w:r w:rsidRPr="008958D2">
        <w:t>elementów składowych, w szcz</w:t>
      </w:r>
      <w:r>
        <w:t xml:space="preserve">ególności modelu płyty głównej, </w:t>
      </w:r>
      <w:r w:rsidRPr="008958D2">
        <w:t>procesora i</w:t>
      </w:r>
      <w:r>
        <w:t xml:space="preserve"> </w:t>
      </w:r>
      <w:r w:rsidRPr="008958D2">
        <w:t>typu obudowy?</w:t>
      </w:r>
    </w:p>
    <w:p w:rsidR="00B934EE" w:rsidRPr="00B934EE" w:rsidRDefault="00B934EE" w:rsidP="00B934EE">
      <w:pPr>
        <w:rPr>
          <w:b/>
        </w:rPr>
      </w:pPr>
      <w:r w:rsidRPr="001055A7">
        <w:rPr>
          <w:b/>
        </w:rPr>
        <w:t>Odpowiedź</w:t>
      </w:r>
      <w:r>
        <w:rPr>
          <w:b/>
        </w:rPr>
        <w:t xml:space="preserve">: </w:t>
      </w:r>
      <w:r>
        <w:t>Zamawiający wymaga podania szczegółowych parametrów komputera w celu weryfikacji z wymogami.</w:t>
      </w:r>
    </w:p>
    <w:p w:rsidR="00B934EE" w:rsidRDefault="00B934EE" w:rsidP="00B934EE">
      <w:r>
        <w:t xml:space="preserve"> </w:t>
      </w:r>
    </w:p>
    <w:p w:rsidR="00B934EE" w:rsidRDefault="00B934EE" w:rsidP="00C14BD2">
      <w:pPr>
        <w:spacing w:before="100" w:beforeAutospacing="1" w:after="100" w:afterAutospacing="1"/>
        <w:ind w:firstLine="708"/>
        <w:jc w:val="both"/>
      </w:pPr>
    </w:p>
    <w:p w:rsidR="009C47F1" w:rsidRDefault="009C47F1" w:rsidP="009C47F1">
      <w:pPr>
        <w:spacing w:after="0" w:line="240" w:lineRule="auto"/>
      </w:pPr>
      <w:r>
        <w:t xml:space="preserve"> </w:t>
      </w:r>
    </w:p>
    <w:sectPr w:rsidR="009C47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A4D" w:rsidRDefault="00594A4D" w:rsidP="00B934EE">
      <w:pPr>
        <w:spacing w:after="0" w:line="240" w:lineRule="auto"/>
      </w:pPr>
      <w:r>
        <w:separator/>
      </w:r>
    </w:p>
  </w:endnote>
  <w:endnote w:type="continuationSeparator" w:id="0">
    <w:p w:rsidR="00594A4D" w:rsidRDefault="00594A4D" w:rsidP="00B9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137214"/>
      <w:docPartObj>
        <w:docPartGallery w:val="Page Numbers (Bottom of Page)"/>
        <w:docPartUnique/>
      </w:docPartObj>
    </w:sdtPr>
    <w:sdtContent>
      <w:p w:rsidR="00B934EE" w:rsidRDefault="00B934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934EE" w:rsidRDefault="00B934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A4D" w:rsidRDefault="00594A4D" w:rsidP="00B934EE">
      <w:pPr>
        <w:spacing w:after="0" w:line="240" w:lineRule="auto"/>
      </w:pPr>
      <w:r>
        <w:separator/>
      </w:r>
    </w:p>
  </w:footnote>
  <w:footnote w:type="continuationSeparator" w:id="0">
    <w:p w:rsidR="00594A4D" w:rsidRDefault="00594A4D" w:rsidP="00B93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31E4"/>
    <w:multiLevelType w:val="hybridMultilevel"/>
    <w:tmpl w:val="50204CEA"/>
    <w:lvl w:ilvl="0" w:tplc="2C681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F3E7A"/>
    <w:multiLevelType w:val="hybridMultilevel"/>
    <w:tmpl w:val="D29EA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40ACF"/>
    <w:multiLevelType w:val="hybridMultilevel"/>
    <w:tmpl w:val="F614D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B17D0"/>
    <w:multiLevelType w:val="hybridMultilevel"/>
    <w:tmpl w:val="99420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BF"/>
    <w:rsid w:val="003D2401"/>
    <w:rsid w:val="004F3DDC"/>
    <w:rsid w:val="00594A4D"/>
    <w:rsid w:val="006068D1"/>
    <w:rsid w:val="0086117E"/>
    <w:rsid w:val="008B56BF"/>
    <w:rsid w:val="008F3EB4"/>
    <w:rsid w:val="009C47F1"/>
    <w:rsid w:val="00A26453"/>
    <w:rsid w:val="00B03255"/>
    <w:rsid w:val="00B934EE"/>
    <w:rsid w:val="00BB7DA5"/>
    <w:rsid w:val="00C1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33F61-38EC-43AE-93B2-167E76CD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B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3255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3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4EE"/>
  </w:style>
  <w:style w:type="paragraph" w:styleId="Stopka">
    <w:name w:val="footer"/>
    <w:basedOn w:val="Normalny"/>
    <w:link w:val="StopkaZnak"/>
    <w:uiPriority w:val="99"/>
    <w:unhideWhenUsed/>
    <w:rsid w:val="00B93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4EE"/>
  </w:style>
  <w:style w:type="paragraph" w:styleId="Tekstdymka">
    <w:name w:val="Balloon Text"/>
    <w:basedOn w:val="Normalny"/>
    <w:link w:val="TekstdymkaZnak"/>
    <w:uiPriority w:val="99"/>
    <w:semiHidden/>
    <w:unhideWhenUsed/>
    <w:rsid w:val="00B93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cp:lastPrinted>2015-05-26T08:58:00Z</cp:lastPrinted>
  <dcterms:created xsi:type="dcterms:W3CDTF">2015-05-26T08:58:00Z</dcterms:created>
  <dcterms:modified xsi:type="dcterms:W3CDTF">2015-05-26T08:58:00Z</dcterms:modified>
</cp:coreProperties>
</file>