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8B3" w:rsidRPr="001546AE" w:rsidRDefault="00C7032D" w:rsidP="001546AE">
      <w:pPr>
        <w:spacing w:before="100" w:beforeAutospacing="1" w:after="100" w:afterAutospacing="1"/>
        <w:jc w:val="both"/>
        <w:rPr>
          <w:szCs w:val="24"/>
        </w:rPr>
      </w:pPr>
      <w:r w:rsidRPr="00BB53A9">
        <w:rPr>
          <w:szCs w:val="24"/>
        </w:rPr>
        <w:t>ZP</w:t>
      </w:r>
      <w:r w:rsidR="00D27C8C">
        <w:rPr>
          <w:szCs w:val="24"/>
        </w:rPr>
        <w:t>.26.08.2016</w:t>
      </w:r>
      <w:r w:rsidRPr="00BB53A9">
        <w:rPr>
          <w:szCs w:val="24"/>
        </w:rPr>
        <w:t>.KT</w:t>
      </w:r>
      <w:r>
        <w:rPr>
          <w:szCs w:val="24"/>
        </w:rPr>
        <w:t xml:space="preserve"> </w:t>
      </w:r>
      <w:r w:rsidRPr="00361066">
        <w:rPr>
          <w:szCs w:val="24"/>
        </w:rPr>
        <w:tab/>
      </w:r>
      <w:r>
        <w:rPr>
          <w:szCs w:val="24"/>
        </w:rPr>
        <w:tab/>
      </w:r>
      <w:r>
        <w:rPr>
          <w:szCs w:val="24"/>
        </w:rPr>
        <w:tab/>
      </w:r>
      <w:r>
        <w:rPr>
          <w:szCs w:val="24"/>
        </w:rPr>
        <w:tab/>
        <w:t xml:space="preserve">                                                        </w:t>
      </w:r>
      <w:r w:rsidR="00D27C8C">
        <w:rPr>
          <w:szCs w:val="24"/>
        </w:rPr>
        <w:t>Radom, 16.12.2016</w:t>
      </w:r>
      <w:r>
        <w:rPr>
          <w:szCs w:val="24"/>
        </w:rPr>
        <w:t xml:space="preserve"> r.  </w:t>
      </w:r>
    </w:p>
    <w:p w:rsidR="001F524C" w:rsidRPr="001F524C" w:rsidRDefault="00C7032D" w:rsidP="001F524C">
      <w:pPr>
        <w:spacing w:before="100" w:beforeAutospacing="1" w:after="100" w:afterAutospacing="1"/>
        <w:ind w:firstLine="708"/>
        <w:jc w:val="both"/>
      </w:pPr>
      <w:r w:rsidRPr="00366FB2">
        <w:t>W związku z</w:t>
      </w:r>
      <w:r>
        <w:t xml:space="preserve"> zapytaniami skierowanymi</w:t>
      </w:r>
      <w:r w:rsidRPr="00366FB2">
        <w:t xml:space="preserve"> do Zamawiające</w:t>
      </w:r>
      <w:r>
        <w:t xml:space="preserve">go w postępowaniu  przetargowym pn.  </w:t>
      </w:r>
      <w:r w:rsidRPr="002221C3">
        <w:rPr>
          <w:b/>
          <w:bCs/>
          <w:i/>
          <w:iCs/>
        </w:rPr>
        <w:t xml:space="preserve">„Świadczenie usług pocztowych na rzecz Powiatowego Urzędu Pracy w Radomiu oraz Filii Urzędu w zakresie przyjmowania, przemieszczania i doręczania przesyłek pocztowych oraz ich ewentualnych zwrotów w </w:t>
      </w:r>
      <w:r>
        <w:rPr>
          <w:b/>
          <w:bCs/>
          <w:i/>
          <w:iCs/>
        </w:rPr>
        <w:t>obrocie krajowym i zagranicznym</w:t>
      </w:r>
      <w:r w:rsidRPr="002221C3">
        <w:rPr>
          <w:b/>
          <w:bCs/>
          <w:i/>
          <w:iCs/>
        </w:rPr>
        <w:t>”</w:t>
      </w:r>
      <w:r>
        <w:t xml:space="preserve"> udzielamy następujących odpowiedzi:</w:t>
      </w:r>
    </w:p>
    <w:p w:rsidR="001F524C" w:rsidRPr="001F524C" w:rsidRDefault="001F524C" w:rsidP="001F524C">
      <w:pPr>
        <w:jc w:val="both"/>
        <w:rPr>
          <w:b/>
        </w:rPr>
      </w:pPr>
      <w:r w:rsidRPr="001F524C">
        <w:rPr>
          <w:b/>
        </w:rPr>
        <w:t>Pytanie 1</w:t>
      </w:r>
    </w:p>
    <w:p w:rsidR="001F524C" w:rsidRDefault="001F524C" w:rsidP="001F524C">
      <w:pPr>
        <w:jc w:val="both"/>
      </w:pPr>
      <w:r w:rsidRPr="001F524C">
        <w:t>Czy Zamawiający uzna za dopuszczalne nadawanie przesyłek Zamawiającego pr</w:t>
      </w:r>
      <w:r>
        <w:t xml:space="preserve">zez wyłonionego                </w:t>
      </w:r>
      <w:r w:rsidRPr="001F524C">
        <w:t xml:space="preserve">w złożonej ofercie Wykonawcę u innego operatora pocztowego bez zawarcia z nim stosownej umowy, o której mowa w art. 35 ust. 1 Prawa pocztowego i w konsekwencji uzna za dopuszczalne świadczenie przez Wykonawcę usług w formie, w której Wykonawca w istocie jest pośrednikiem  pomiędzy Zamawiającym, a innym  operatorem </w:t>
      </w:r>
      <w:r>
        <w:t>(w tym operatorem wyznaczonym)?</w:t>
      </w:r>
      <w:r w:rsidRPr="001F524C">
        <w:t>W ocenie składającego zapytanie, umowa o której mowa w art. 35 Prawa pocztowego jest jedynym sposobem zapewnienia świadczenia usługi zgodnie z określonymi wymogami przy pełnym zachowaniu warunków konkurencyjności postępowania i jednoczesnego zapewnienia skutków, o których mowa m.in. w przepisach art. 57 § 5 pkt 2 KPA, czy art. 165 § 2 KPC, art. 17 ustawy Prawo pocztowe. Zgodnie Art. 35. ust 1. ustawy Prawo pocztowe operator pocztowy, który zawarł z nadawcą umowę o świadczenie usługi pocztowej, może po przyjęciu przesyłki pocztowej powierzyć dalsze wykonanie usługi innemu operatorowi</w:t>
      </w:r>
      <w:r>
        <w:t xml:space="preserve"> pocztowemu na podstawie umowy </w:t>
      </w:r>
      <w:r w:rsidRPr="001F524C">
        <w:t>o współprac</w:t>
      </w:r>
      <w:r>
        <w:t>ę zawieranej w formie pisemnej.</w:t>
      </w:r>
      <w:r>
        <w:br/>
      </w:r>
      <w:r w:rsidRPr="001F524C">
        <w:t xml:space="preserve">Istotna w przedmiotowej sprawie jest również regulacja ust. 2- zgodnie, z którą w umowie </w:t>
      </w:r>
      <w:r>
        <w:br/>
      </w:r>
      <w:r w:rsidRPr="001F524C">
        <w:t>o współpracę operatorzy pocz</w:t>
      </w:r>
      <w:r>
        <w:t>towi określają w szczególności:</w:t>
      </w:r>
    </w:p>
    <w:p w:rsidR="001F524C" w:rsidRPr="001F524C" w:rsidRDefault="001F524C" w:rsidP="001F524C">
      <w:pPr>
        <w:jc w:val="both"/>
      </w:pPr>
      <w:r>
        <w:t xml:space="preserve">1. </w:t>
      </w:r>
      <w:r w:rsidRPr="001F524C">
        <w:t>zakres współpracy;</w:t>
      </w:r>
    </w:p>
    <w:p w:rsidR="001F524C" w:rsidRPr="001F524C" w:rsidRDefault="001F524C" w:rsidP="001F524C">
      <w:pPr>
        <w:jc w:val="both"/>
      </w:pPr>
      <w:r>
        <w:t>2.</w:t>
      </w:r>
      <w:r w:rsidRPr="001F524C">
        <w:t>wynagrodzenie za wykonane przez operatora pocztowego czynności związane z realizacją umowy;</w:t>
      </w:r>
    </w:p>
    <w:p w:rsidR="001F524C" w:rsidRPr="001F524C" w:rsidRDefault="001F524C" w:rsidP="001F524C">
      <w:pPr>
        <w:jc w:val="both"/>
      </w:pPr>
      <w:r>
        <w:t>3.</w:t>
      </w:r>
      <w:r w:rsidRPr="001F524C">
        <w:t>zakres i sposób przekazywania informacji w sprawie zabezpieczenia przesyłek pocztowych w celu zapewnienia bezpieczeństwa obrotu pocztowego oraz zatrzymania i zabez</w:t>
      </w:r>
      <w:r>
        <w:t xml:space="preserve">pieczenia przesyłek pocztowych </w:t>
      </w:r>
      <w:r w:rsidRPr="001F524C">
        <w:t>w przypadkach, o których mowa w art. 36;</w:t>
      </w:r>
    </w:p>
    <w:p w:rsidR="001F524C" w:rsidRPr="001F524C" w:rsidRDefault="001F524C" w:rsidP="001F524C">
      <w:pPr>
        <w:jc w:val="both"/>
      </w:pPr>
      <w:r>
        <w:t xml:space="preserve">4. </w:t>
      </w:r>
      <w:r w:rsidRPr="001F524C">
        <w:t>zasady przekazywania operatorowi pocztowemu, który zawarł z nadawcą umowę o świadczenie usługi pocztowej, przesyłek niedoręczalnych oraz przesyłek pocztowych, których dotyczy prawo zastawu;</w:t>
      </w:r>
    </w:p>
    <w:p w:rsidR="001F524C" w:rsidRPr="001F524C" w:rsidRDefault="001F524C" w:rsidP="001F524C">
      <w:pPr>
        <w:jc w:val="both"/>
      </w:pPr>
      <w:r>
        <w:t>5.</w:t>
      </w:r>
      <w:r w:rsidRPr="001F524C">
        <w:t>zasady przekazywania przesyłek pocztowych zwróconych z powodu niewłaściwego doręczenia do oddawczej skrzynki pocztowej;</w:t>
      </w:r>
    </w:p>
    <w:p w:rsidR="001F524C" w:rsidRPr="001F524C" w:rsidRDefault="001F524C" w:rsidP="001F524C">
      <w:pPr>
        <w:jc w:val="both"/>
      </w:pPr>
      <w:r>
        <w:t>6.</w:t>
      </w:r>
      <w:r w:rsidRPr="001F524C">
        <w:t>terminy wykonania przez operatora pocztowego czynności określonych w umowie;</w:t>
      </w:r>
    </w:p>
    <w:p w:rsidR="001F524C" w:rsidRPr="001F524C" w:rsidRDefault="001F524C" w:rsidP="001F524C">
      <w:pPr>
        <w:jc w:val="both"/>
      </w:pPr>
      <w:r>
        <w:t>7.</w:t>
      </w:r>
      <w:r w:rsidRPr="001F524C">
        <w:t>zasady odpowiedzialności za naruszenie warunków umowy.</w:t>
      </w:r>
    </w:p>
    <w:p w:rsidR="001F524C" w:rsidRPr="001F524C" w:rsidRDefault="001F524C" w:rsidP="001F524C">
      <w:pPr>
        <w:jc w:val="both"/>
      </w:pPr>
      <w:r w:rsidRPr="001F524C">
        <w:t xml:space="preserve">W świetle powyższych regulacji stwierdzić należy, iż umowa zawarta pomiędzy operatorami na podstawie art. 35 ustawy Prawo pocztowe może, a nawet powinna szczegółowo regulować zasady współpracy między stronami, </w:t>
      </w:r>
    </w:p>
    <w:p w:rsidR="001F524C" w:rsidRPr="001F524C" w:rsidRDefault="001F524C" w:rsidP="001F524C">
      <w:pPr>
        <w:jc w:val="both"/>
      </w:pPr>
      <w:r w:rsidRPr="001F524C">
        <w:t>w tym precyzyjnie określać terminy wykonania przez danego operatora pocztowego (w tym operatora wyznaczonego) czynności określonych w umowie. Zatem nic nie stoi na przeszkodzie aby w pisemnej umowie pomiędzy operatorami terminy wykonania określonych usług były zbie</w:t>
      </w:r>
      <w:r>
        <w:t xml:space="preserve">żne z terminami przewidzianymi </w:t>
      </w:r>
      <w:r w:rsidRPr="001F524C">
        <w:t xml:space="preserve">w przepisach art. 57 § 5 pkt 2 KPA, czy art. 165 § 2 KPC, czy art. 17 ustawy Prawo pocztowe. Inaczej mówiąc operatorzy pocztowi mogą tak ukształtować warunki współpracy (w tym </w:t>
      </w:r>
      <w:r w:rsidRPr="001F524C">
        <w:lastRenderedPageBreak/>
        <w:t>zakresie zastosowanie znajduje zasada swobody umów) aby spełniać warunek stawiany przez Zamawiającego w przedmiotowym postępowaniu, np. poprzez ustalenie iż, nadanie (w tym dalsze przekazanie przesyłki do doręczenia) musi nastąpić w terminie jej przyjęcia od nadawcy, co pozwala na zachowanie skutków przewidzianych w przytoczonych wyżej przepisach. Zamawiający nie ogranicza możliwości korzystania przy realizacji zamówienia z podwykonawców, a taki charakter miałby operator pocztowy będący stroną umowy zawartej z wykonawcą na podstawie art. 35 ustawy Prawo pocztowe. Ponadto takie uregulowanie stosunków pomiędzy wykonawcą a podwykonawcami, zapewnia spełnianie innych wymogów Zamawiającego, w tym     w szczególności wymóg konieczności realizacji zamówienia zgodnie z ustawą Prawo pocztowe i aktami wykonawczymi. Przyjęcie innego trybu np. świadczenie usług w charakterze pośrednika („posłańca” przekazującego przesyłki od Zamawiającego do innego operatora) powoduje, iż w świetle przepisów ustawy Prawo pocztowe Zamawiający nie jest stroną dla końcowego operatora pocztowego realizującego usługę doręczenia przesyłki, co pozbawia go faktycznej możliwości dochodzenia odszkodowań czy składania reklamacji w przypadku jej nienależytego wykonania albo choćby dochodzenia właściwego dokonyw</w:t>
      </w:r>
      <w:r>
        <w:t xml:space="preserve">ania i rozliczania tzw. </w:t>
      </w:r>
      <w:r w:rsidRPr="001F524C">
        <w:t>zwrotów, za które (w przypadku operatora wyznaczonego) Zamawiający będzie uiszczał opłatę gotówką jako usługę świadczoną poza umową o zamówienie publiczne.</w:t>
      </w:r>
    </w:p>
    <w:p w:rsidR="00AD3933" w:rsidRDefault="00AD3933" w:rsidP="00AD3933">
      <w:pPr>
        <w:jc w:val="both"/>
      </w:pPr>
      <w:r>
        <w:rPr>
          <w:b/>
        </w:rPr>
        <w:t>Odpowiedź</w:t>
      </w:r>
      <w:r w:rsidRPr="00F44EC0">
        <w:rPr>
          <w:b/>
        </w:rPr>
        <w:t xml:space="preserve"> </w:t>
      </w:r>
      <w:r>
        <w:rPr>
          <w:b/>
        </w:rPr>
        <w:t>na p</w:t>
      </w:r>
      <w:r w:rsidRPr="00F44EC0">
        <w:rPr>
          <w:b/>
        </w:rPr>
        <w:t>ytani</w:t>
      </w:r>
      <w:r>
        <w:rPr>
          <w:b/>
        </w:rPr>
        <w:t>e 1</w:t>
      </w:r>
      <w:r w:rsidRPr="0003571E">
        <w:t>:</w:t>
      </w:r>
    </w:p>
    <w:p w:rsidR="001F524C" w:rsidRPr="00AD3933" w:rsidRDefault="00AD3933" w:rsidP="001F524C">
      <w:pPr>
        <w:jc w:val="both"/>
      </w:pPr>
      <w:r>
        <w:t xml:space="preserve">W związku z problematycznym rozliczeniem ewentualnych przesyłek z bezwzględnym zachowaniem przepisów ustawowych określonych w następnych aktach prawnych tj. realizowanych na podstawie: art. 57 § 5 pkt 2 KPA, art. 12 § 6 pkt 2 Ordynacji podatkowej, art. 165 § 2 KPC, a także </w:t>
      </w:r>
      <w:r>
        <w:br/>
        <w:t xml:space="preserve">w związku z faktem, iż ilość takich przesyłek  w Powiatowym Urzędzie Pracy w Radomiu stanowi bardzo niewielki procent korespondencji wysyłanej przez Urząd, Zamawiający wyłączył  tego rodzaju usługi </w:t>
      </w:r>
      <w:r>
        <w:br/>
        <w:t xml:space="preserve">z zakresu zamówienia. Przesyłki, z których nadaniem w placówce pocztowej operatora wyznaczonego odpowiednie przepisy prawa (np. art. 57 § 5 pkt. 2 Kodeksu postępowania administracyjnego, art. 12 § 6 pkt 2 Ordynacji podatkowej, art. 165 § 2 Kodeksu prawa cywilnego, art. 83 § 3 ustawy Prawo o postępowaniu przed sądami administracyjnymi oraz art. 198b ust. 2 ustawy Prawo zamówień publicznych) łączą skutek wniesienia pisma do sądu/urzędu przez stronę postępowania Zamawiający będzie realizował odrębnie.  </w:t>
      </w:r>
    </w:p>
    <w:p w:rsidR="001F524C" w:rsidRPr="001F524C" w:rsidRDefault="001F524C" w:rsidP="001F524C">
      <w:pPr>
        <w:jc w:val="both"/>
        <w:rPr>
          <w:b/>
        </w:rPr>
      </w:pPr>
      <w:r w:rsidRPr="001F524C">
        <w:rPr>
          <w:b/>
        </w:rPr>
        <w:t>Pytanie 2</w:t>
      </w:r>
    </w:p>
    <w:p w:rsidR="001F524C" w:rsidRPr="00AD3933" w:rsidRDefault="001F524C" w:rsidP="001F524C">
      <w:pPr>
        <w:jc w:val="both"/>
      </w:pPr>
      <w:r w:rsidRPr="00AD3933">
        <w:t>Postępowanie nie uwzględnia regulaminów Wykonawcy. Wykonawca ś</w:t>
      </w:r>
      <w:r w:rsidR="00AD3933" w:rsidRPr="00AD3933">
        <w:t xml:space="preserve">wiadczy usługi m.in. w oparciu </w:t>
      </w:r>
      <w:r w:rsidRPr="00AD3933">
        <w:t>o wewnętrzne regulaminy na mocy, których odbywa się świadczenie wykonywanych usług. Czy Zamawiający dopuszcza po wyborze oferty Wykonawcy dodanie do umowy zapisów dotyczących regulaminów mających zastosowanie  w przedmiotowym postępowaniu?</w:t>
      </w:r>
    </w:p>
    <w:p w:rsidR="00AD3933" w:rsidRDefault="00AD3933" w:rsidP="00AD3933">
      <w:pPr>
        <w:jc w:val="both"/>
      </w:pPr>
      <w:r>
        <w:rPr>
          <w:b/>
        </w:rPr>
        <w:t>Odpowiedź</w:t>
      </w:r>
      <w:r w:rsidRPr="00F44EC0">
        <w:rPr>
          <w:b/>
        </w:rPr>
        <w:t xml:space="preserve"> </w:t>
      </w:r>
      <w:r>
        <w:rPr>
          <w:b/>
        </w:rPr>
        <w:t>na p</w:t>
      </w:r>
      <w:r w:rsidRPr="00F44EC0">
        <w:rPr>
          <w:b/>
        </w:rPr>
        <w:t>ytani</w:t>
      </w:r>
      <w:r>
        <w:rPr>
          <w:b/>
        </w:rPr>
        <w:t>e 1</w:t>
      </w:r>
      <w:r w:rsidRPr="0003571E">
        <w:t>:</w:t>
      </w:r>
    </w:p>
    <w:p w:rsidR="00AD3933" w:rsidRDefault="00AD3933" w:rsidP="00AD3933">
      <w:pPr>
        <w:pStyle w:val="Default"/>
        <w:jc w:val="both"/>
        <w:rPr>
          <w:rFonts w:asciiTheme="minorHAnsi" w:eastAsiaTheme="minorHAnsi" w:hAnsiTheme="minorHAnsi" w:cstheme="minorBidi"/>
          <w:color w:val="auto"/>
          <w:sz w:val="22"/>
          <w:szCs w:val="22"/>
          <w:lang w:eastAsia="en-US"/>
        </w:rPr>
      </w:pPr>
      <w:r w:rsidRPr="00C71DDB">
        <w:rPr>
          <w:rFonts w:asciiTheme="minorHAnsi" w:eastAsiaTheme="minorHAnsi" w:hAnsiTheme="minorHAnsi" w:cstheme="minorBidi"/>
          <w:color w:val="auto"/>
          <w:sz w:val="22"/>
          <w:szCs w:val="22"/>
          <w:lang w:eastAsia="en-US"/>
        </w:rPr>
        <w:t xml:space="preserve">Zamawiający </w:t>
      </w:r>
      <w:r>
        <w:rPr>
          <w:rFonts w:asciiTheme="minorHAnsi" w:eastAsiaTheme="minorHAnsi" w:hAnsiTheme="minorHAnsi" w:cstheme="minorBidi"/>
          <w:color w:val="auto"/>
          <w:sz w:val="22"/>
          <w:szCs w:val="22"/>
          <w:lang w:eastAsia="en-US"/>
        </w:rPr>
        <w:t xml:space="preserve">nie dopuszcza możliwości dodania do umowy, po wyborze oferty, zapisów dotyczących wewnętrznych regulaminów Wykonawcy. Po pierwsze wprowadzanie do umowy zmian, po wyborze oferty, mogłoby prowadzić do nieuprawnionego zakłócenia konkurencji, po drugie Zamawiający nie znając regulacji wewnętrznych u wszystkich potencjalnych Wykonawców nie może zgodzić się na ich wprowadzenie do umowy. </w:t>
      </w:r>
    </w:p>
    <w:p w:rsidR="001F524C" w:rsidRPr="001F524C" w:rsidRDefault="001F524C" w:rsidP="001F524C">
      <w:pPr>
        <w:jc w:val="both"/>
        <w:rPr>
          <w:b/>
        </w:rPr>
      </w:pPr>
    </w:p>
    <w:p w:rsidR="001F524C" w:rsidRPr="001F524C" w:rsidRDefault="001F524C" w:rsidP="001F524C">
      <w:pPr>
        <w:jc w:val="both"/>
        <w:rPr>
          <w:b/>
        </w:rPr>
      </w:pPr>
      <w:r w:rsidRPr="001F524C">
        <w:rPr>
          <w:b/>
        </w:rPr>
        <w:t>Pytanie 3</w:t>
      </w:r>
    </w:p>
    <w:p w:rsidR="001F524C" w:rsidRPr="00AD3933" w:rsidRDefault="001F524C" w:rsidP="001F524C">
      <w:pPr>
        <w:jc w:val="both"/>
      </w:pPr>
      <w:r w:rsidRPr="00AD3933">
        <w:t>Czy Zamawiający dopuszcza dodanie do załącznika nr 5 SIWZ Umowa</w:t>
      </w:r>
      <w:r w:rsidR="00AD3933" w:rsidRPr="00AD3933">
        <w:t xml:space="preserve"> Projekt informacji  o treści: </w:t>
      </w:r>
      <w:r w:rsidR="00AD3933" w:rsidRPr="00AD3933">
        <w:br/>
      </w:r>
      <w:r w:rsidRPr="00AD3933">
        <w:t xml:space="preserve"> „W przypadku uzasadnionych zastrzeżeń w stosunku do już odebranych przesyłek (np. nieprawidłowe opakowanie, brak pełnego adresu, niezgodność wpisów w dokumentach nadawczych z wpisami na </w:t>
      </w:r>
      <w:r w:rsidRPr="00AD3933">
        <w:lastRenderedPageBreak/>
        <w:t>przesyłkach, brak znaków opłaty itp.) Wykonawca bez zbędnej zwło</w:t>
      </w:r>
      <w:r w:rsidR="00AD3933" w:rsidRPr="00AD3933">
        <w:t xml:space="preserve">ki wyjaśnia je z Zamawiającym. </w:t>
      </w:r>
      <w:r w:rsidRPr="00AD3933">
        <w:t>Brak możliwości wyjaśnienia zastrzeżeń, o których mowa lub ich usunięcia w dniu odbioru przesyłek od Zamawiającego powoduje, iż nadanie przesyłek przez Wykonawcę nastąpi w dniu następnym lub ich całkowitym usunięciu przez Zamawiającego”.</w:t>
      </w:r>
    </w:p>
    <w:p w:rsidR="00AD3933" w:rsidRPr="0059741C" w:rsidRDefault="00AD3933" w:rsidP="00AD3933">
      <w:pPr>
        <w:jc w:val="both"/>
        <w:rPr>
          <w:b/>
        </w:rPr>
      </w:pPr>
      <w:r w:rsidRPr="001055A7">
        <w:rPr>
          <w:b/>
        </w:rPr>
        <w:t>Odpowiedź</w:t>
      </w:r>
      <w:r>
        <w:rPr>
          <w:b/>
        </w:rPr>
        <w:t xml:space="preserve"> na pytanie 3:</w:t>
      </w:r>
    </w:p>
    <w:p w:rsidR="001F524C" w:rsidRPr="00AD3933" w:rsidRDefault="00AD3933" w:rsidP="00AD3933">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Zamawiający zawarł żądaną przez Wykonawcę informację z załączniku  2  do SWZ Opis przedmiotu zamówienia ust. 4 pkt. 23. Załącznik będzie zgodnie z zapisami umowy jej integralną częścią.  </w:t>
      </w:r>
      <w:r>
        <w:rPr>
          <w:rFonts w:asciiTheme="minorHAnsi" w:eastAsiaTheme="minorHAnsi" w:hAnsiTheme="minorHAnsi" w:cstheme="minorBidi"/>
          <w:color w:val="auto"/>
          <w:sz w:val="22"/>
          <w:szCs w:val="22"/>
          <w:lang w:eastAsia="en-US"/>
        </w:rPr>
        <w:br/>
      </w:r>
    </w:p>
    <w:p w:rsidR="001F524C" w:rsidRPr="001F524C" w:rsidRDefault="001F524C" w:rsidP="001F524C">
      <w:pPr>
        <w:jc w:val="both"/>
        <w:rPr>
          <w:b/>
        </w:rPr>
      </w:pPr>
      <w:r w:rsidRPr="001F524C">
        <w:rPr>
          <w:b/>
        </w:rPr>
        <w:t>Pytanie 4</w:t>
      </w:r>
    </w:p>
    <w:p w:rsidR="001F524C" w:rsidRPr="00AD3933" w:rsidRDefault="001F524C" w:rsidP="001F524C">
      <w:pPr>
        <w:jc w:val="both"/>
      </w:pPr>
      <w:r w:rsidRPr="00AD3933">
        <w:t xml:space="preserve">Czy Zamawiający dopuszcza nadawanie przesyłek  wymagających zachowania terminu w dacie nadania, doręczanych w przypadkach przewidzianych w </w:t>
      </w:r>
      <w:proofErr w:type="spellStart"/>
      <w:r w:rsidRPr="00AD3933">
        <w:t>kpc</w:t>
      </w:r>
      <w:proofErr w:type="spellEnd"/>
      <w:r w:rsidRPr="00AD3933">
        <w:t xml:space="preserve">, </w:t>
      </w:r>
      <w:proofErr w:type="spellStart"/>
      <w:r w:rsidRPr="00AD3933">
        <w:t>kpk</w:t>
      </w:r>
      <w:proofErr w:type="spellEnd"/>
      <w:r w:rsidRPr="00AD3933">
        <w:t>, kpa i  Ordynacji podat</w:t>
      </w:r>
      <w:r w:rsidR="00AD3933">
        <w:t xml:space="preserve">kowej przez posłańca w imieniu </w:t>
      </w:r>
      <w:r w:rsidRPr="00AD3933">
        <w:t>i na rzecz Zamawiają</w:t>
      </w:r>
      <w:r w:rsidR="00AD3933">
        <w:t xml:space="preserve">cego u operatora Wyznaczonego? </w:t>
      </w:r>
      <w:r w:rsidRPr="00AD3933">
        <w:t xml:space="preserve">Wykonawca wskazuje, iż w przypadku dopuszczania nadawania przesyłek przez posłańca dla Zamawiającego i jego jednostek będzie wiązało się wykonywaniem dodatkowych czynności, co przełoży się na wzrost pracochłonności a także wpłynie na zwiększenie kosztów ponoszonych przez Zamawiającego. </w:t>
      </w:r>
    </w:p>
    <w:p w:rsidR="00AD3933" w:rsidRPr="0059741C" w:rsidRDefault="00AD3933" w:rsidP="00AD3933">
      <w:pPr>
        <w:jc w:val="both"/>
        <w:rPr>
          <w:b/>
        </w:rPr>
      </w:pPr>
      <w:r w:rsidRPr="001055A7">
        <w:rPr>
          <w:b/>
        </w:rPr>
        <w:t>Odpowiedź</w:t>
      </w:r>
      <w:r>
        <w:rPr>
          <w:b/>
        </w:rPr>
        <w:t xml:space="preserve"> na pytanie 4:</w:t>
      </w:r>
    </w:p>
    <w:p w:rsidR="00AD3933" w:rsidRDefault="00AD3933" w:rsidP="00AD3933">
      <w:pPr>
        <w:jc w:val="both"/>
      </w:pPr>
      <w:r>
        <w:t xml:space="preserve">Zamawiający wyłączył z postępowania przesyłki, z których nadaniem w placówce pocztowej operatora wyznaczonego odpowiednie przepisy prawa (np. art. 57 § 5 pkt. 2 Kodeksu postępowania administracyjnego, art. 12 § 6 pkt 2 Ordynacji podatkowej, art. 165 § 2 Kodeksu prawa cywilnego, art. 83 § 3 ustawy Prawo o postępowaniu przed sądami administracyjnymi oraz art. 198b ust. 2 ustawy Prawo zamówień publicznych) łączą skutek wniesienia pisma do sądu/urzędu przez stronę postępowania  i będzie je  realizował odrębnie.  </w:t>
      </w:r>
    </w:p>
    <w:p w:rsidR="001F524C" w:rsidRPr="001F524C" w:rsidRDefault="001F524C" w:rsidP="001F524C">
      <w:pPr>
        <w:jc w:val="both"/>
        <w:rPr>
          <w:b/>
        </w:rPr>
      </w:pPr>
      <w:r w:rsidRPr="001F524C">
        <w:rPr>
          <w:b/>
        </w:rPr>
        <w:t>Pytanie 5</w:t>
      </w:r>
    </w:p>
    <w:p w:rsidR="001F524C" w:rsidRPr="00AD3933" w:rsidRDefault="001F524C" w:rsidP="001F524C">
      <w:pPr>
        <w:jc w:val="both"/>
      </w:pPr>
      <w:r w:rsidRPr="00AD3933">
        <w:t>Czy Zamawiający, w przypadku dopuszczenia możliwości nadawania przesy</w:t>
      </w:r>
      <w:r w:rsidR="00AD3933" w:rsidRPr="00AD3933">
        <w:t xml:space="preserve">łek przez Operatora pocztowego </w:t>
      </w:r>
      <w:r w:rsidRPr="00AD3933">
        <w:t xml:space="preserve">w imieniu i na rzecz Zamawiającego, jest świadomy, iż faktycznym Nadawcą przesyłek będzie wówczas operator pocztowy, a nie Zamawiający? Powyższe może budzić wątpliwości adresatów przesyłek oraz organów, którym Zamawiający będzie przedstawiał dowody nadania korespondencji. </w:t>
      </w:r>
    </w:p>
    <w:p w:rsidR="00AD3933" w:rsidRPr="0059741C" w:rsidRDefault="00AD3933" w:rsidP="00AD3933">
      <w:pPr>
        <w:jc w:val="both"/>
        <w:rPr>
          <w:b/>
        </w:rPr>
      </w:pPr>
      <w:r w:rsidRPr="001055A7">
        <w:rPr>
          <w:b/>
        </w:rPr>
        <w:t>Odpowiedź</w:t>
      </w:r>
      <w:r>
        <w:rPr>
          <w:b/>
        </w:rPr>
        <w:t xml:space="preserve"> na pytanie 5</w:t>
      </w:r>
      <w:r>
        <w:rPr>
          <w:b/>
        </w:rPr>
        <w:t>:</w:t>
      </w:r>
    </w:p>
    <w:p w:rsidR="00AD3933" w:rsidRPr="0059741C" w:rsidRDefault="00AD3933" w:rsidP="00AD3933">
      <w:pPr>
        <w:jc w:val="both"/>
        <w:rPr>
          <w:b/>
        </w:rPr>
      </w:pPr>
      <w:r>
        <w:t xml:space="preserve">Zamawiający wyłączył z postępowania przesyłki, z których nadaniem w placówce pocztowej operatora wyznaczonego odpowiednie przepisy prawa (np. art. 57 § 5 pkt. 2 Kodeksu postępowania administracyjnego, art. 12 § 6 pkt 2 Ordynacji podatkowej, art. 165 § 2 Kodeksu prawa cywilnego, art. 83 § 3 ustawy Prawo o postępowaniu przed sądami administracyjnymi oraz art. 198b ust. 2 ustawy Prawo zamówień publicznych) łączą skutek wniesienia pisma do sądu/urzędu przez stronę postępowania. </w:t>
      </w:r>
    </w:p>
    <w:p w:rsidR="001F524C" w:rsidRPr="001F524C" w:rsidRDefault="001F524C" w:rsidP="001F524C">
      <w:pPr>
        <w:jc w:val="both"/>
        <w:rPr>
          <w:b/>
        </w:rPr>
      </w:pPr>
      <w:r w:rsidRPr="001F524C">
        <w:rPr>
          <w:b/>
        </w:rPr>
        <w:t>Pytanie 6</w:t>
      </w:r>
    </w:p>
    <w:p w:rsidR="001F524C" w:rsidRPr="00AD3933" w:rsidRDefault="001F524C" w:rsidP="001F524C">
      <w:pPr>
        <w:jc w:val="both"/>
      </w:pPr>
      <w:r w:rsidRPr="00AD3933">
        <w:t xml:space="preserve">Czy Zamawiający akceptuje ryzyko związane z opóźnieniem nadania przesyłek przez operatora pocztowego, dla których dzień nadania przesyłki ma być ostatnim dniem na zachowanie terminu określonego w </w:t>
      </w:r>
      <w:proofErr w:type="spellStart"/>
      <w:r w:rsidRPr="00AD3933">
        <w:t>kpc</w:t>
      </w:r>
      <w:proofErr w:type="spellEnd"/>
      <w:r w:rsidRPr="00AD3933">
        <w:t xml:space="preserve">, </w:t>
      </w:r>
      <w:proofErr w:type="spellStart"/>
      <w:r w:rsidRPr="00AD3933">
        <w:t>kpk</w:t>
      </w:r>
      <w:proofErr w:type="spellEnd"/>
      <w:r w:rsidRPr="00AD3933">
        <w:t xml:space="preserve">, kpa i Ordynacji podatkowej? Czy Zamawiający uwzględnił, iż to Zamawiający poniesie konsekwencje wynikające z niedochowania terminu złożenia pisma w ostatnim dniu? </w:t>
      </w:r>
    </w:p>
    <w:p w:rsidR="00AD3933" w:rsidRPr="0059741C" w:rsidRDefault="00AD3933" w:rsidP="00AD3933">
      <w:pPr>
        <w:jc w:val="both"/>
        <w:rPr>
          <w:b/>
        </w:rPr>
      </w:pPr>
      <w:r w:rsidRPr="001055A7">
        <w:rPr>
          <w:b/>
        </w:rPr>
        <w:t>Odpowiedź</w:t>
      </w:r>
      <w:r>
        <w:rPr>
          <w:b/>
        </w:rPr>
        <w:t xml:space="preserve"> na pytanie 6</w:t>
      </w:r>
      <w:r>
        <w:rPr>
          <w:b/>
        </w:rPr>
        <w:t>:</w:t>
      </w:r>
    </w:p>
    <w:p w:rsidR="001F524C" w:rsidRPr="00AD3933" w:rsidRDefault="00AD3933" w:rsidP="001F524C">
      <w:pPr>
        <w:jc w:val="both"/>
      </w:pPr>
      <w:r>
        <w:lastRenderedPageBreak/>
        <w:t>Zamawiający wyłączył z postępowania przesyłki, z których nadaniem w placówce pocztowej operatora wyznaczonego odpowiednie przepisy prawa (np. art. 57 § 5 pkt. 2 Kodeksu postępowania administracyjnego, art. 12 § 6 pkt 2 Ordynacji podatkowej, art. 165 § 2 Kodeksu prawa cywilnego, art. 83 § 3 ustawy Prawo o postępowaniu przed sądami administracyjnymi oraz art. 198b ust. 2 ustawy Prawo zamówień publicznych) łączą skutek wniesienia pisma do sądu/urzędu przez stronę postępowania.</w:t>
      </w:r>
    </w:p>
    <w:p w:rsidR="001F524C" w:rsidRPr="001F524C" w:rsidRDefault="001F524C" w:rsidP="001F524C">
      <w:pPr>
        <w:jc w:val="both"/>
        <w:rPr>
          <w:b/>
        </w:rPr>
      </w:pPr>
      <w:r w:rsidRPr="001F524C">
        <w:rPr>
          <w:b/>
        </w:rPr>
        <w:t>Pytanie 7</w:t>
      </w:r>
    </w:p>
    <w:p w:rsidR="001F524C" w:rsidRDefault="001F524C" w:rsidP="001F524C">
      <w:pPr>
        <w:jc w:val="both"/>
      </w:pPr>
      <w:r w:rsidRPr="00AD3933">
        <w:t xml:space="preserve">Czy na każdej przesyłce nadawanej w ramach realizacji zamówienia, zamawiający wymaga, aby wykonawca umieszczał swój znak opłaty za przesyłki jednoznacznie identyfikujący wyłącznie Wykonawcę? </w:t>
      </w:r>
    </w:p>
    <w:p w:rsidR="00AD3933" w:rsidRDefault="00AD3933" w:rsidP="00AD3933">
      <w:pPr>
        <w:jc w:val="both"/>
        <w:rPr>
          <w:b/>
        </w:rPr>
      </w:pPr>
      <w:r w:rsidRPr="001055A7">
        <w:rPr>
          <w:b/>
        </w:rPr>
        <w:t>Odpowiedź</w:t>
      </w:r>
      <w:r>
        <w:rPr>
          <w:b/>
        </w:rPr>
        <w:t xml:space="preserve"> na pytanie 7</w:t>
      </w:r>
      <w:r>
        <w:rPr>
          <w:b/>
        </w:rPr>
        <w:t>:</w:t>
      </w:r>
    </w:p>
    <w:p w:rsidR="00AD3933" w:rsidRPr="00B318B3" w:rsidRDefault="00AD3933" w:rsidP="00AD3933">
      <w:pPr>
        <w:jc w:val="both"/>
        <w:rPr>
          <w:b/>
        </w:rPr>
      </w:pPr>
      <w:r w:rsidRPr="0059741C">
        <w:t xml:space="preserve">Zamawiający </w:t>
      </w:r>
      <w:r>
        <w:t xml:space="preserve">wymaga aby na przesyłce </w:t>
      </w:r>
      <w:r w:rsidRPr="0059741C">
        <w:t xml:space="preserve">nadawanej w ramach realizacji zamówienia </w:t>
      </w:r>
      <w:r>
        <w:t xml:space="preserve">Wykonawca </w:t>
      </w:r>
      <w:r w:rsidRPr="0059741C">
        <w:t>umieszczał</w:t>
      </w:r>
      <w:r>
        <w:t xml:space="preserve"> jedynie  </w:t>
      </w:r>
      <w:r w:rsidRPr="0059741C">
        <w:t xml:space="preserve">znak opłaty </w:t>
      </w:r>
      <w:r>
        <w:t xml:space="preserve">używany przez Wykonawcę. </w:t>
      </w:r>
    </w:p>
    <w:p w:rsidR="00AD3933" w:rsidRDefault="00AD3933" w:rsidP="00AD3933">
      <w:pPr>
        <w:jc w:val="both"/>
        <w:rPr>
          <w:b/>
        </w:rPr>
      </w:pPr>
      <w:r>
        <w:rPr>
          <w:b/>
        </w:rPr>
        <w:br/>
      </w:r>
      <w:r w:rsidRPr="001055A7">
        <w:rPr>
          <w:b/>
        </w:rPr>
        <w:t>Odpowiedź</w:t>
      </w:r>
      <w:r>
        <w:rPr>
          <w:b/>
        </w:rPr>
        <w:t xml:space="preserve"> na pytanie 9:</w:t>
      </w:r>
    </w:p>
    <w:p w:rsidR="001F524C" w:rsidRPr="00AD3933" w:rsidRDefault="00AD3933" w:rsidP="001F524C">
      <w:pPr>
        <w:jc w:val="both"/>
      </w:pPr>
      <w:r w:rsidRPr="009219BE">
        <w:t>Zamawiający wykreśla z projektu umowy zapis § 5 ust. 8 umowy. Ponieważ jak słusznie zauważył Wykonawca, zagadnienia związane z miejscem spełnienia świadczenia reguluje przepis art. 454 KC</w:t>
      </w:r>
      <w:r>
        <w:t xml:space="preserve">, Zamawiający uznaje, iż </w:t>
      </w:r>
      <w:r w:rsidRPr="009219BE">
        <w:t xml:space="preserve"> nie ma konieczności wpisywania zasady wynikającej z kodeksu do treści umowy. </w:t>
      </w:r>
      <w:r>
        <w:t xml:space="preserve"> Poprawiony załącznik 5 zostanie w dniu dzisiejszym zamieszczony na stronie internetowej, </w:t>
      </w:r>
      <w:r>
        <w:br/>
        <w:t xml:space="preserve">na której zamieszczono ogłoszenie o zamówieniu. </w:t>
      </w:r>
    </w:p>
    <w:p w:rsidR="001F524C" w:rsidRPr="001F524C" w:rsidRDefault="001F524C" w:rsidP="001F524C">
      <w:pPr>
        <w:jc w:val="both"/>
        <w:rPr>
          <w:b/>
        </w:rPr>
      </w:pPr>
      <w:r w:rsidRPr="001F524C">
        <w:rPr>
          <w:b/>
        </w:rPr>
        <w:t>Pytanie 8</w:t>
      </w:r>
    </w:p>
    <w:p w:rsidR="001F524C" w:rsidRPr="00AD3933" w:rsidRDefault="001F524C" w:rsidP="001F524C">
      <w:pPr>
        <w:jc w:val="both"/>
      </w:pPr>
      <w:r w:rsidRPr="00AD3933">
        <w:t>Zamawiający w par. 5 ust. 5 załącznik nr 5 Projekt umowy określa termin płatności faktury VAT 14 dni od daty dor</w:t>
      </w:r>
      <w:r w:rsidR="00AD3933" w:rsidRPr="00AD3933">
        <w:t xml:space="preserve">ęczenia faktury Zamawiającemu. </w:t>
      </w:r>
      <w:r w:rsidRPr="00AD3933">
        <w:t>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sporządzanie faktury. Termin płatności faktury od daty wystawienia z tytułu świadczonych usług został wprowadzony ze względu na zapewnienie prawidłowego funkcjonowania systemu fakturowania wykonawcy. Takie rozwiązanie daje możliwość oszacowania terminów wpływu środków ora</w:t>
      </w:r>
      <w:r w:rsidR="00AD3933" w:rsidRPr="00AD3933">
        <w:t xml:space="preserve">z opóźnień  w ich płatnościach. </w:t>
      </w:r>
      <w:r w:rsidRPr="00AD3933">
        <w:t>Czy w związku z powyższym Zamawiający zaakceptuje inny niż</w:t>
      </w:r>
      <w:r w:rsidR="00AD3933" w:rsidRPr="00AD3933">
        <w:t xml:space="preserve"> określony przez Zamawiającego </w:t>
      </w:r>
      <w:r w:rsidRPr="00AD3933">
        <w:t xml:space="preserve">w par. 5 ust. 5  załącznik nr 5 SIWZ Projekt Umowy termin płatności tj. liczony od dnia wystawienia faktury określony jako 21 dni od daty wystawienia faktury VAT, pozwalający terminowo dokonać płatności za wykonane usługi w ramach przedmiotu zamówienia? </w:t>
      </w:r>
    </w:p>
    <w:p w:rsidR="00AD3933" w:rsidRDefault="00AD3933" w:rsidP="00AD3933">
      <w:pPr>
        <w:jc w:val="both"/>
        <w:rPr>
          <w:b/>
        </w:rPr>
      </w:pPr>
      <w:r w:rsidRPr="001055A7">
        <w:rPr>
          <w:b/>
        </w:rPr>
        <w:t>Odpowiedź</w:t>
      </w:r>
      <w:r>
        <w:rPr>
          <w:b/>
        </w:rPr>
        <w:t xml:space="preserve"> na pytanie 8:</w:t>
      </w:r>
    </w:p>
    <w:p w:rsidR="00AD3933" w:rsidRDefault="00AD3933" w:rsidP="00AD3933">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Zamawiający nie wyraża zgody na zapisy uzależniające termin płatności od daty wystawienia faktury zamiast jak to zakłada projekt umowy od daty wpływu do Zamawiającego. </w:t>
      </w:r>
    </w:p>
    <w:p w:rsidR="001F524C" w:rsidRPr="001F524C" w:rsidRDefault="00AD3933" w:rsidP="001F524C">
      <w:pPr>
        <w:jc w:val="both"/>
        <w:rPr>
          <w:b/>
        </w:rPr>
      </w:pPr>
      <w:r>
        <w:rPr>
          <w:b/>
        </w:rPr>
        <w:br/>
      </w:r>
      <w:r w:rsidR="001F524C" w:rsidRPr="001F524C">
        <w:rPr>
          <w:b/>
        </w:rPr>
        <w:t>Pytanie 9</w:t>
      </w:r>
    </w:p>
    <w:p w:rsidR="001F524C" w:rsidRPr="00AD3933" w:rsidRDefault="001F524C" w:rsidP="001F524C">
      <w:pPr>
        <w:jc w:val="both"/>
      </w:pPr>
      <w:r w:rsidRPr="00AD3933">
        <w:t xml:space="preserve">Dotyczy  par. 5 ust. 8 załącznik nr 5 Projekt umowy </w:t>
      </w:r>
    </w:p>
    <w:p w:rsidR="001F524C" w:rsidRPr="00AD3933" w:rsidRDefault="001F524C" w:rsidP="001F524C">
      <w:pPr>
        <w:jc w:val="both"/>
      </w:pPr>
      <w:r w:rsidRPr="00AD3933">
        <w:t xml:space="preserve">Zamawiający określa, iż za dzień zapłaty uznaje się dzień obciążenia rachunku Zamawiającego. Pragniemy zwrócić uwagę na fakt, że takie określenie momentu zapłaty nie pozwala Wykonawcy </w:t>
      </w:r>
      <w:r w:rsidRPr="00AD3933">
        <w:lastRenderedPageBreak/>
        <w:t>swobodnie dysponować środkami za wykonane usługi – co jest niezgodne z orzecznictwem sądów w tej sprawie oraz uniemożliwia Wykonawcy monitorowanie terminowości płatności za świadczone usługi oraz naliczanie ewentualnych odsetek za zwłokę. Termin zapłaty należności cywilnoprawnych reguluje art. 454 Kodeksu cywilnego, który regulując miejsce wykonania zobowiązania traktuje także o chwili spełnienia świadczenia, co nie budzi wątpliwości chociażby ze względu na orzecznictwo Sądu Najwyższego. W przypadku zobowiązań cywilnoprawnych zasadą jest, że zapłata dokonana jest dopiero z chwilą uznania rachunku bankowego wierzyciela, co gwarantuje m.in. prawidłowe monitorowanie rozliczania stron.</w:t>
      </w:r>
    </w:p>
    <w:p w:rsidR="001F524C" w:rsidRPr="00AD3933" w:rsidRDefault="001F524C" w:rsidP="001F524C">
      <w:pPr>
        <w:jc w:val="both"/>
      </w:pPr>
      <w:r w:rsidRPr="00AD3933">
        <w:t>Czy ze względu na to, że faktyczną możliwością dysponowania środkami jest data ich wpływu na rachunek Wykonawcy, Zamawiający dopuszcza zmianę określenia dnia zapłaty według powszechnie stosowanej formy w obrocie gospodarczym: „Za dzień zapłaty strony przyjmują dzień wpływu środków na rachunek bankowy Wykonawcy”?</w:t>
      </w:r>
    </w:p>
    <w:p w:rsidR="00AD3933" w:rsidRDefault="00AD3933" w:rsidP="00AD3933">
      <w:pPr>
        <w:jc w:val="both"/>
        <w:rPr>
          <w:b/>
        </w:rPr>
      </w:pPr>
      <w:r w:rsidRPr="001055A7">
        <w:rPr>
          <w:b/>
        </w:rPr>
        <w:t>Odpowiedź</w:t>
      </w:r>
      <w:r>
        <w:rPr>
          <w:b/>
        </w:rPr>
        <w:t xml:space="preserve"> na pytanie 9:</w:t>
      </w:r>
    </w:p>
    <w:p w:rsidR="001F524C" w:rsidRPr="00AD3933" w:rsidRDefault="00AD3933" w:rsidP="001F524C">
      <w:pPr>
        <w:jc w:val="both"/>
      </w:pPr>
      <w:r w:rsidRPr="009219BE">
        <w:t>Zamawiający wykreśla z projektu umowy zapis § 5 ust. 8 umowy. Ponieważ jak słusznie zauważył Wykonawca, zagadnienia związane z miejscem spełnienia świadczenia reguluje przepis art. 454 KC</w:t>
      </w:r>
      <w:r>
        <w:t xml:space="preserve">, Zamawiający uznaje, iż </w:t>
      </w:r>
      <w:r w:rsidRPr="009219BE">
        <w:t xml:space="preserve"> nie ma konieczności wpisywania zasady wynikającej z kodeksu do treści umowy. </w:t>
      </w:r>
      <w:r>
        <w:t xml:space="preserve"> Poprawiony załącznik 5 zostanie w dniu dzisiejszym zamieszczony na stronie internetowej, </w:t>
      </w:r>
      <w:r>
        <w:br/>
        <w:t xml:space="preserve">na której zamieszczono ogłoszenie o zamówieniu. </w:t>
      </w:r>
    </w:p>
    <w:p w:rsidR="001F524C" w:rsidRPr="001F524C" w:rsidRDefault="001F524C" w:rsidP="001F524C">
      <w:pPr>
        <w:jc w:val="both"/>
        <w:rPr>
          <w:b/>
        </w:rPr>
      </w:pPr>
      <w:r w:rsidRPr="001F524C">
        <w:rPr>
          <w:b/>
        </w:rPr>
        <w:t>Pytanie 10</w:t>
      </w:r>
    </w:p>
    <w:p w:rsidR="001F524C" w:rsidRPr="00AD3933" w:rsidRDefault="001F524C" w:rsidP="001F524C">
      <w:pPr>
        <w:jc w:val="both"/>
      </w:pPr>
      <w:r w:rsidRPr="00AD3933">
        <w:t>W treści SIWZ – rozdział V. Opis warunków udziału w postępowaniu oraz sposobu dokonywania oc</w:t>
      </w:r>
      <w:r w:rsidR="00AD3933" w:rsidRPr="00AD3933">
        <w:t xml:space="preserve">eny spełnienia warunków pkt. 2c </w:t>
      </w:r>
      <w:r w:rsidRPr="00AD3933">
        <w:t xml:space="preserve">„Celem zapewnienia adresatom, którymi w dużej mierze są osoby bezrobotne nieposiadające źródeł dochodów, dogodnej możliwości odbioru przesyłek awizowanych, Zamawiający wymaga, aby Wykonawca dysponował placówkami pocztowymi, w których będzie istniała możliwość odbioru przesyłek awizowanych, rozmieszczonymi z zachowaniem poniższych warunków: a) na terenie Miasta Radom powinno znajdować się co najmniej 10 placówek Wykonawcy rozmieszczonych na największych radomskich osiedlach bądź osiedlach z dogodnym dojazdem transportem komunikacji miejskiej, </w:t>
      </w:r>
    </w:p>
    <w:p w:rsidR="001F524C" w:rsidRPr="00AD3933" w:rsidRDefault="001F524C" w:rsidP="001F524C">
      <w:pPr>
        <w:jc w:val="both"/>
      </w:pPr>
      <w:r w:rsidRPr="00AD3933">
        <w:t xml:space="preserve">b) co najmniej po 1 placówce, w gminach należących do Powiatu Radomskiego, </w:t>
      </w:r>
    </w:p>
    <w:p w:rsidR="001F524C" w:rsidRPr="00AD3933" w:rsidRDefault="001F524C" w:rsidP="001F524C">
      <w:pPr>
        <w:jc w:val="both"/>
      </w:pPr>
      <w:r w:rsidRPr="00AD3933">
        <w:t xml:space="preserve">c) co najmniej po 1 placówce na terenie każdej gminy Rzeczypospolitej Polskiej. </w:t>
      </w:r>
    </w:p>
    <w:p w:rsidR="001F524C" w:rsidRPr="00AD3933" w:rsidRDefault="001F524C" w:rsidP="001F524C">
      <w:pPr>
        <w:jc w:val="both"/>
      </w:pPr>
      <w:r w:rsidRPr="00AD3933">
        <w:t xml:space="preserve">Każda placówka Wykonawcy, o której mowa wyżej musi spełniać niżej wymienione warunki: </w:t>
      </w:r>
    </w:p>
    <w:p w:rsidR="001F524C" w:rsidRPr="00AD3933" w:rsidRDefault="001F524C" w:rsidP="001F524C">
      <w:pPr>
        <w:jc w:val="both"/>
      </w:pPr>
      <w:r w:rsidRPr="00AD3933">
        <w:t xml:space="preserve">1) czynna co najmniej we wszystkie dni robocze, tj. od poniedziałku do piątku, przez co najmniej 8 godzin w godzinach 8:00 – 18:00. </w:t>
      </w:r>
    </w:p>
    <w:p w:rsidR="001F524C" w:rsidRPr="00AD3933" w:rsidRDefault="001F524C" w:rsidP="001F524C">
      <w:pPr>
        <w:jc w:val="both"/>
      </w:pPr>
      <w:r w:rsidRPr="00AD3933">
        <w:t>2) oznakowana w sposób widoczny nazwą i logo Wykonawcy, umieszczonymi na zewnątrz budynku lub na witrynie obiektu, w którym mieści się placówce Wykonawcy,</w:t>
      </w:r>
    </w:p>
    <w:p w:rsidR="001F524C" w:rsidRPr="00AD3933" w:rsidRDefault="001F524C" w:rsidP="001F524C">
      <w:pPr>
        <w:jc w:val="both"/>
      </w:pPr>
      <w:r w:rsidRPr="00AD3933">
        <w:t>3) powinny posiadać stanowiska pracy, zapewniające prawidłowe zabezpieczenie przesyłek przed dostępem osób trzecich, gwarantując zachowanie tajemnicy pocztowej oraz ochronę danych osobowych powierzonych Wykonawcy do przetwarzania przez Zamawiającego.</w:t>
      </w:r>
    </w:p>
    <w:p w:rsidR="001F524C" w:rsidRPr="00AD3933" w:rsidRDefault="001F524C" w:rsidP="001F524C">
      <w:pPr>
        <w:jc w:val="both"/>
      </w:pPr>
    </w:p>
    <w:p w:rsidR="00AD3933" w:rsidRDefault="001F524C" w:rsidP="001F524C">
      <w:pPr>
        <w:jc w:val="both"/>
      </w:pPr>
      <w:r w:rsidRPr="00AD3933">
        <w:t>Czy Zamawiający może ograniczyć zapisy SIWZ do pracy we wszystkie dni robocze, przez co najmniej 6 godzin dziennie, przy czym placówki te w jeden dzień roboczy będą czynne, co najmniej do godziny 18:00 lub w soboty</w:t>
      </w:r>
      <w:r w:rsidR="00AD3933">
        <w:t xml:space="preserve">, przez co najmniej 3 godziny? </w:t>
      </w:r>
      <w:r w:rsidRPr="00AD3933">
        <w:t xml:space="preserve">Wykonawca ma na celu doręczanie przesyłek a nie </w:t>
      </w:r>
      <w:r w:rsidRPr="00AD3933">
        <w:lastRenderedPageBreak/>
        <w:t>ich awizowanie. Jednak w przypadku konieczności odbioru przesyłki w placówce Wykonawcy zaproponowany zapis pozwoli na bezproblemowy odbiór awizowanych przesyłek osobom, które pracu</w:t>
      </w:r>
      <w:r w:rsidR="00AD3933">
        <w:t xml:space="preserve">ją dłużej niż do godziny 17:00. </w:t>
      </w:r>
      <w:r w:rsidRPr="00AD3933">
        <w:t>Zgodnie z Prawem Pocztowym oraz przepisami powszechnie obowiązującymi, operator wyznaczony ma zapewnić dostęp do placówek pocztowych zlokalizowanych na terenie k</w:t>
      </w:r>
      <w:r w:rsidR="00AD3933">
        <w:t xml:space="preserve">raju we wszystkie dni robocze, </w:t>
      </w:r>
      <w:r w:rsidRPr="00AD3933">
        <w:t>z wyjątkiem sobót, co najmniej 5 dni w tygodniu, a jeżeli w tygodniu przypada dzień ustawowo wolny od pracy, liczba ta może być odpowiednio niższa bez konkretnych ograniczeń godzinowych. Skoro, zatem zamawiający w treści SIWZ odwołuje się w zakresie istotnych warunków św</w:t>
      </w:r>
      <w:r w:rsidR="00AD3933">
        <w:t xml:space="preserve">iadczenia usług pocztowych tj. </w:t>
      </w:r>
    </w:p>
    <w:p w:rsidR="001F524C" w:rsidRPr="00AD3933" w:rsidRDefault="001F524C" w:rsidP="001F524C">
      <w:pPr>
        <w:jc w:val="both"/>
      </w:pPr>
      <w:r w:rsidRPr="00AD3933">
        <w:t>- termin doręczeń</w:t>
      </w:r>
    </w:p>
    <w:p w:rsidR="001F524C" w:rsidRPr="00AD3933" w:rsidRDefault="001F524C" w:rsidP="001F524C">
      <w:pPr>
        <w:jc w:val="both"/>
      </w:pPr>
      <w:r w:rsidRPr="00AD3933">
        <w:t>- skutków nadania</w:t>
      </w:r>
    </w:p>
    <w:p w:rsidR="001F524C" w:rsidRPr="00AD3933" w:rsidRDefault="001F524C" w:rsidP="001F524C">
      <w:pPr>
        <w:jc w:val="both"/>
      </w:pPr>
      <w:r w:rsidRPr="00AD3933">
        <w:t>- rozmieszczenia sieci placówek</w:t>
      </w:r>
    </w:p>
    <w:p w:rsidR="001F524C" w:rsidRPr="001F524C" w:rsidRDefault="001F524C" w:rsidP="001F524C">
      <w:pPr>
        <w:jc w:val="both"/>
        <w:rPr>
          <w:b/>
        </w:rPr>
      </w:pPr>
      <w:r w:rsidRPr="00AD3933">
        <w:t>Do przepisów regulujących świadczenie powszechnej usługi pocztowej to brak jest istotnych argumentów przemawiających, aby także w zakresie przedziału godzinowego pracy placówek nie zastosować się do powszechnie obowiązujących przepisów w zakresie dostępności do placówek operatora świadczącego również usługi powszechne.</w:t>
      </w:r>
      <w:r w:rsidRPr="001F524C">
        <w:rPr>
          <w:b/>
        </w:rPr>
        <w:t xml:space="preserve"> </w:t>
      </w:r>
    </w:p>
    <w:p w:rsidR="00AD3933" w:rsidRDefault="00AD3933" w:rsidP="00AD3933">
      <w:pPr>
        <w:jc w:val="both"/>
        <w:rPr>
          <w:b/>
        </w:rPr>
      </w:pPr>
      <w:r w:rsidRPr="001055A7">
        <w:rPr>
          <w:b/>
        </w:rPr>
        <w:t>Odpowiedź</w:t>
      </w:r>
      <w:r>
        <w:rPr>
          <w:b/>
        </w:rPr>
        <w:t xml:space="preserve"> na pytanie 10:</w:t>
      </w:r>
    </w:p>
    <w:p w:rsidR="00AD3933" w:rsidRDefault="00AD3933" w:rsidP="00AD3933">
      <w:pPr>
        <w:jc w:val="both"/>
      </w:pPr>
      <w:r w:rsidRPr="009219BE">
        <w:t>Zamawiający nie określił w</w:t>
      </w:r>
      <w:r>
        <w:t>ymogu, o którym mowa w pytaniu i pozostaje przy postawionym wymogu, który brzmi:</w:t>
      </w:r>
    </w:p>
    <w:p w:rsidR="00AD3933" w:rsidRDefault="00AD3933" w:rsidP="00AD3933">
      <w:pPr>
        <w:jc w:val="both"/>
      </w:pPr>
      <w:r>
        <w:t>„Celem zapewnienia adresatom, którymi w dużej mierze są osoby bezrobotne nieposiadające źródeł dochodów, dogodnej możliwości odbioru przesyłek awizowanych, Zamawiający wymaga, aby Wykonawca dysponował placówkami pocztowymi, w których będzie istniała możliwość odbioru przesyłek awizowanych, rozmieszczonymi z zachowaniem poniższych warunków:</w:t>
      </w:r>
    </w:p>
    <w:p w:rsidR="00AD3933" w:rsidRDefault="00AD3933" w:rsidP="00AD3933">
      <w:pPr>
        <w:jc w:val="both"/>
      </w:pPr>
      <w:r>
        <w:t>a) na terenie miasta Radom powinno znajdować się co najmniej 10 placówek Wykonawcy  rozmieszczonych na największych radomskich osiedlach bądź osiedlach z dogodnym dojazdem transportem komunikacji miejskiej,</w:t>
      </w:r>
    </w:p>
    <w:p w:rsidR="00AD3933" w:rsidRDefault="00AD3933" w:rsidP="00AD3933">
      <w:pPr>
        <w:jc w:val="both"/>
      </w:pPr>
      <w:r>
        <w:t>b) co najmniej  po 1 placówce, w gminach należących do Powiatu Radomskiego,</w:t>
      </w:r>
    </w:p>
    <w:p w:rsidR="00AD3933" w:rsidRDefault="00AD3933" w:rsidP="00AD3933">
      <w:pPr>
        <w:jc w:val="both"/>
      </w:pPr>
      <w:r>
        <w:t>c) co najmniej  po 1 placówce na  terenie każdej gminy Rzeczypospolitej Polskiej.</w:t>
      </w:r>
    </w:p>
    <w:p w:rsidR="00AD3933" w:rsidRDefault="00AD3933" w:rsidP="00AD3933">
      <w:pPr>
        <w:jc w:val="both"/>
      </w:pPr>
      <w:r>
        <w:t>Każda placówka Wykonawcy, o której mowa wyżej musi spełniać niżej wymienione warunki:</w:t>
      </w:r>
    </w:p>
    <w:p w:rsidR="00AD3933" w:rsidRDefault="00AD3933" w:rsidP="00AD3933">
      <w:pPr>
        <w:jc w:val="both"/>
      </w:pPr>
      <w:r>
        <w:t xml:space="preserve">1) czynna co najmniej we wszystkie dni robocze, tj. od poniedziałku do piątku, przez co najmniej </w:t>
      </w:r>
    </w:p>
    <w:p w:rsidR="00AD3933" w:rsidRDefault="00AD3933" w:rsidP="00AD3933">
      <w:pPr>
        <w:jc w:val="both"/>
      </w:pPr>
      <w:r>
        <w:t xml:space="preserve">6 godzin w godzinach 8:00 – 18:00. </w:t>
      </w:r>
    </w:p>
    <w:p w:rsidR="00AD3933" w:rsidRDefault="00AD3933" w:rsidP="00AD3933">
      <w:pPr>
        <w:jc w:val="both"/>
      </w:pPr>
      <w:r>
        <w:t>2) oznakowana w sposób widoczny nazwą i logo Wykonawcy, umieszczonymi na zewnątrz budynku lub na witrynie obiektu, w którym mieści się placówce Wykonawcy,</w:t>
      </w:r>
    </w:p>
    <w:p w:rsidR="00AD3933" w:rsidRDefault="00AD3933" w:rsidP="00AD3933">
      <w:pPr>
        <w:jc w:val="both"/>
      </w:pPr>
      <w:r>
        <w:t xml:space="preserve">3)  powinny posiadać stanowiska pracy, zapewniające prawidłowe zabezpieczenie przesyłek przed dostępem osób trzecich, gwarantując zachowanie tajemnicy pocztowej oraz ochronę danych osobowych powierzonych Wykonawcy do przetwarzania przez Zamawiającego”.  </w:t>
      </w:r>
    </w:p>
    <w:p w:rsidR="001F524C" w:rsidRPr="001F524C" w:rsidRDefault="001F524C" w:rsidP="001F524C">
      <w:pPr>
        <w:jc w:val="both"/>
        <w:rPr>
          <w:b/>
        </w:rPr>
      </w:pPr>
    </w:p>
    <w:p w:rsidR="001F524C" w:rsidRPr="001F524C" w:rsidRDefault="001F524C" w:rsidP="001F524C">
      <w:pPr>
        <w:jc w:val="both"/>
        <w:rPr>
          <w:b/>
        </w:rPr>
      </w:pPr>
      <w:r w:rsidRPr="001F524C">
        <w:rPr>
          <w:b/>
        </w:rPr>
        <w:t>Pytanie 11</w:t>
      </w:r>
    </w:p>
    <w:p w:rsidR="001F524C" w:rsidRPr="00AD3933" w:rsidRDefault="001F524C" w:rsidP="001F524C">
      <w:pPr>
        <w:jc w:val="both"/>
      </w:pPr>
      <w:r w:rsidRPr="00AD3933">
        <w:lastRenderedPageBreak/>
        <w:t>W treści SIWZ – Załącznik nr 2 – opis przedmiotu zamówienia zamawiający określił sytuację gdzie sam będzie dostarczał przesyłki do siedzib</w:t>
      </w:r>
      <w:r w:rsidR="00AD3933">
        <w:t xml:space="preserve">y wykonawcy: </w:t>
      </w:r>
      <w:r w:rsidRPr="001F524C">
        <w:rPr>
          <w:b/>
        </w:rPr>
        <w:t>„</w:t>
      </w:r>
      <w:r w:rsidRPr="00AD3933">
        <w:t>W przypadku, jeżeli wykonawca będzie posiadał siedzibę/filię w odległości nie większej niż 500 metrów od lokalizacji punktów kancelaryjnych Zamawiającego, Zamawiający dopuszcza możliwość dostarczania przesyłek przeznaczonych do wysłania do punktów Wykonaw</w:t>
      </w:r>
      <w:r w:rsidR="00AD3933">
        <w:t xml:space="preserve">cy” </w:t>
      </w:r>
      <w:r w:rsidRPr="00AD3933">
        <w:t>Czy Zamawiający pod określeniami „punkty Wykonawcy”, definiuje taki rodzaj placówki Wykonawcy, aby Zamawiający mógł tam bezpośrednio nadać przesyłki i w wyniku tego faktu otrzymać potwierdzenie nadania przesyłek w formie stempla (data i godzina nadania) oraz podpisu pracownika Wykonawcy w rejestrach nadawczych, który skutkuje nadaniem przesyłki u operatora pocztowego?</w:t>
      </w:r>
    </w:p>
    <w:p w:rsidR="00AD3933" w:rsidRPr="0059741C" w:rsidRDefault="00AD3933" w:rsidP="00AD3933">
      <w:pPr>
        <w:jc w:val="both"/>
        <w:rPr>
          <w:b/>
        </w:rPr>
      </w:pPr>
      <w:r w:rsidRPr="001055A7">
        <w:rPr>
          <w:b/>
        </w:rPr>
        <w:t>Odpowiedź</w:t>
      </w:r>
      <w:r>
        <w:rPr>
          <w:b/>
        </w:rPr>
        <w:t xml:space="preserve"> na pytanie 11:</w:t>
      </w:r>
    </w:p>
    <w:p w:rsidR="001546AE" w:rsidRDefault="00AD3933" w:rsidP="001546AE">
      <w:pPr>
        <w:autoSpaceDE w:val="0"/>
        <w:autoSpaceDN w:val="0"/>
        <w:adjustRightInd w:val="0"/>
        <w:spacing w:after="0" w:line="240" w:lineRule="auto"/>
        <w:jc w:val="both"/>
      </w:pPr>
      <w:r>
        <w:t xml:space="preserve">Zamawiający wymaga aby punkty Wykonawcy, w których będzie możliwość </w:t>
      </w:r>
      <w:r w:rsidRPr="009901EB">
        <w:t>dostarczania przesyłek przeznaczonych do wysłania</w:t>
      </w:r>
      <w:r>
        <w:t xml:space="preserve"> przez samego Zamawiającego a więc takie znajdujące </w:t>
      </w:r>
      <w:r>
        <w:br/>
        <w:t xml:space="preserve">się </w:t>
      </w:r>
      <w:r w:rsidRPr="009901EB">
        <w:t>w odległości nie większej niż 500 metrów od lokalizacji punktów kancelaryjnych Zamawiającego</w:t>
      </w:r>
      <w:r>
        <w:t>, spełniały wymagania postawione w SWZ. Oczywistym jest, iż w takiej sytuacji Zamawiający będzie wymagał potwierdzenia</w:t>
      </w:r>
      <w:r w:rsidRPr="009901EB">
        <w:t xml:space="preserve"> nadania przesyłek w formie stempla (data i godzina nadania) oraz podpisu pracownika Wykonawcy w rejestrach nadawczych</w:t>
      </w:r>
      <w:r>
        <w:t xml:space="preserve">. </w:t>
      </w:r>
    </w:p>
    <w:p w:rsidR="001F524C" w:rsidRPr="001546AE" w:rsidRDefault="001546AE" w:rsidP="001546AE">
      <w:pPr>
        <w:autoSpaceDE w:val="0"/>
        <w:autoSpaceDN w:val="0"/>
        <w:adjustRightInd w:val="0"/>
        <w:spacing w:after="0" w:line="240" w:lineRule="auto"/>
        <w:jc w:val="both"/>
        <w:rPr>
          <w:rFonts w:ascii="Arial" w:hAnsi="Arial" w:cs="Arial"/>
          <w:b/>
          <w:sz w:val="20"/>
          <w:szCs w:val="20"/>
        </w:rPr>
      </w:pPr>
      <w:r>
        <w:br/>
      </w:r>
      <w:r w:rsidR="001F524C" w:rsidRPr="001F524C">
        <w:rPr>
          <w:b/>
        </w:rPr>
        <w:t>Pytanie 12</w:t>
      </w:r>
    </w:p>
    <w:p w:rsidR="001F524C" w:rsidRPr="00AD3933" w:rsidRDefault="001F524C" w:rsidP="001F524C">
      <w:pPr>
        <w:jc w:val="both"/>
      </w:pPr>
      <w:r w:rsidRPr="00AD3933">
        <w:t>W załączniku nr 1 do SIWZ w tabeli z poszczególnymi usługami zama</w:t>
      </w:r>
      <w:r w:rsidR="00AD3933">
        <w:t xml:space="preserve">wiający określił rodzaje usług </w:t>
      </w:r>
      <w:r w:rsidRPr="00AD3933">
        <w:t>w podziale na przedziały wa</w:t>
      </w:r>
      <w:r w:rsidR="00AD3933">
        <w:t xml:space="preserve">gowe, gabaryty oraz standardy </w:t>
      </w:r>
      <w:r w:rsidRPr="00AD3933">
        <w:t>doręczenia</w:t>
      </w:r>
      <w:r w:rsidR="00AD3933">
        <w:t xml:space="preserve"> </w:t>
      </w:r>
      <w:r w:rsidRPr="00AD3933">
        <w:t>(zwykłe/ekonomiczne</w:t>
      </w:r>
      <w:r w:rsidR="00AD3933">
        <w:t xml:space="preserve"> /priorytetowe). </w:t>
      </w:r>
      <w:r w:rsidRPr="00AD3933">
        <w:t>W pozycji nr 5 określo</w:t>
      </w:r>
      <w:r w:rsidR="00AD3933">
        <w:t xml:space="preserve">no listy priorytet wartościowe. </w:t>
      </w:r>
      <w:r w:rsidRPr="00AD3933">
        <w:t>Czy zamawiający w celu możliwości rzetelnej wyceny poszczególnych pozycji zadeklarować wartość dla poszczególnych przesyłek np</w:t>
      </w:r>
      <w:r w:rsidR="00AD3933">
        <w:t>. 50,00 zł?</w:t>
      </w:r>
      <w:r w:rsidRPr="00AD3933">
        <w:t xml:space="preserve"> Z uwagi na fakt, iż operatorzy pocztowi wyceniają opłatę za w/w przesyłki na podstawie dwóch składowych:</w:t>
      </w:r>
    </w:p>
    <w:p w:rsidR="001F524C" w:rsidRPr="00AD3933" w:rsidRDefault="001F524C" w:rsidP="001F524C">
      <w:pPr>
        <w:jc w:val="both"/>
      </w:pPr>
      <w:r w:rsidRPr="00AD3933">
        <w:t>- ceny za przesyłkę listową (ekonomiczną/priorytetową)</w:t>
      </w:r>
    </w:p>
    <w:p w:rsidR="00AD3933" w:rsidRDefault="001F524C" w:rsidP="001F524C">
      <w:pPr>
        <w:jc w:val="both"/>
      </w:pPr>
      <w:r w:rsidRPr="00AD3933">
        <w:t>- opłata z</w:t>
      </w:r>
      <w:r w:rsidR="00AD3933">
        <w:t>a deklarowaną wartość przesyłki</w:t>
      </w:r>
    </w:p>
    <w:p w:rsidR="001F524C" w:rsidRPr="00AD3933" w:rsidRDefault="001F524C" w:rsidP="001F524C">
      <w:pPr>
        <w:jc w:val="both"/>
      </w:pPr>
      <w:r w:rsidRPr="00AD3933">
        <w:t>W przypadku akceptacji proponowanej zmiany usługę można wycenić w następujący sposób</w:t>
      </w:r>
    </w:p>
    <w:p w:rsidR="001F524C" w:rsidRPr="00AD3933" w:rsidRDefault="001F524C" w:rsidP="001F524C">
      <w:pPr>
        <w:jc w:val="both"/>
      </w:pPr>
      <w:r w:rsidRPr="00AD3933">
        <w:t>5.</w:t>
      </w:r>
      <w:r w:rsidRPr="00AD3933">
        <w:tab/>
        <w:t>listy priorytet wartościowe – wartość 50,00 Zł</w:t>
      </w:r>
      <w:r w:rsidRPr="00AD3933">
        <w:tab/>
      </w:r>
    </w:p>
    <w:p w:rsidR="00AD3933" w:rsidRPr="0059741C" w:rsidRDefault="00AD3933" w:rsidP="00AD3933">
      <w:pPr>
        <w:jc w:val="both"/>
        <w:rPr>
          <w:b/>
        </w:rPr>
      </w:pPr>
      <w:r w:rsidRPr="001055A7">
        <w:rPr>
          <w:b/>
        </w:rPr>
        <w:t>Odpowiedź</w:t>
      </w:r>
      <w:r>
        <w:rPr>
          <w:b/>
        </w:rPr>
        <w:t xml:space="preserve"> na pytanie 12:</w:t>
      </w:r>
    </w:p>
    <w:p w:rsidR="00AD3933" w:rsidRDefault="00AD3933" w:rsidP="00AD3933">
      <w:pPr>
        <w:spacing w:after="0" w:line="240" w:lineRule="auto"/>
        <w:jc w:val="both"/>
      </w:pPr>
      <w:r w:rsidRPr="005C025F">
        <w:t>Zamawiający</w:t>
      </w:r>
      <w:r>
        <w:t xml:space="preserve"> uwzględnia wniosek Wykonawcy w zakresie listów priorytetowych wartościowych. Poprawiony zał. 1 wzór formularza ofertowego, zostanie w dniu dzisiejszym  zamieszczony na stronie internetowej, na której zamieszczono ogłoszenie o zamówieniu. </w:t>
      </w:r>
    </w:p>
    <w:p w:rsidR="001546AE" w:rsidRDefault="001546AE" w:rsidP="001F524C">
      <w:pPr>
        <w:jc w:val="both"/>
        <w:rPr>
          <w:b/>
        </w:rPr>
      </w:pPr>
    </w:p>
    <w:p w:rsidR="001F524C" w:rsidRPr="001F524C" w:rsidRDefault="001F524C" w:rsidP="001F524C">
      <w:pPr>
        <w:jc w:val="both"/>
        <w:rPr>
          <w:b/>
        </w:rPr>
      </w:pPr>
      <w:r w:rsidRPr="001F524C">
        <w:rPr>
          <w:b/>
        </w:rPr>
        <w:t>Pytanie 13</w:t>
      </w:r>
    </w:p>
    <w:p w:rsidR="001F524C" w:rsidRPr="00AD3933" w:rsidRDefault="001F524C" w:rsidP="001F524C">
      <w:pPr>
        <w:jc w:val="both"/>
      </w:pPr>
      <w:r w:rsidRPr="00AD3933">
        <w:t>W załączniku nr 1 do SIWZ w tabeli z poszczególnymi usługami zama</w:t>
      </w:r>
      <w:r w:rsidR="00AD3933">
        <w:t xml:space="preserve">wiający określił rodzaje usług </w:t>
      </w:r>
      <w:r w:rsidR="00AD3933">
        <w:br/>
      </w:r>
      <w:r w:rsidRPr="00AD3933">
        <w:t>w podziale na przedziały wagowe, gabaryty oraz standardy doręczenia</w:t>
      </w:r>
      <w:r w:rsidR="00AD3933">
        <w:t xml:space="preserve"> </w:t>
      </w:r>
      <w:r w:rsidRPr="00AD3933">
        <w:t>(zwykłe/ekonomiczne</w:t>
      </w:r>
      <w:r w:rsidR="00AD3933">
        <w:t xml:space="preserve"> /priorytetowe). </w:t>
      </w:r>
      <w:r w:rsidRPr="00AD3933">
        <w:t>W pozycji nr 6 określono zwrot: usługa</w:t>
      </w:r>
      <w:r w:rsidR="00AD3933">
        <w:t xml:space="preserve"> potwierdzenie odbioru krajowe. </w:t>
      </w:r>
      <w:r w:rsidR="00AD3933">
        <w:br/>
      </w:r>
      <w:r w:rsidRPr="00AD3933">
        <w:t xml:space="preserve">Czy Zamawiający oczekuje wycenienia w tej pozycji zwrotu przesyłki poleconej z potwierdzeniem odbioru? </w:t>
      </w:r>
    </w:p>
    <w:p w:rsidR="00AD3933" w:rsidRDefault="00AD3933" w:rsidP="00AD3933">
      <w:pPr>
        <w:jc w:val="both"/>
        <w:rPr>
          <w:b/>
        </w:rPr>
      </w:pPr>
      <w:r w:rsidRPr="001055A7">
        <w:rPr>
          <w:b/>
        </w:rPr>
        <w:t>Odpowiedź</w:t>
      </w:r>
      <w:r>
        <w:rPr>
          <w:b/>
        </w:rPr>
        <w:t xml:space="preserve"> na pytanie 13:</w:t>
      </w:r>
    </w:p>
    <w:p w:rsidR="001F524C" w:rsidRPr="001F524C" w:rsidRDefault="00AD3933" w:rsidP="001F524C">
      <w:pPr>
        <w:jc w:val="both"/>
        <w:rPr>
          <w:b/>
        </w:rPr>
      </w:pPr>
      <w:r w:rsidRPr="00190579">
        <w:t>Zamawiający oczekuje wycenienia w tej pozycji zwrotu przesyłki poleconej z potwierdzeniem odbioru</w:t>
      </w:r>
      <w:r>
        <w:t>.</w:t>
      </w:r>
    </w:p>
    <w:p w:rsidR="001F524C" w:rsidRPr="001F524C" w:rsidRDefault="001F524C" w:rsidP="001F524C">
      <w:pPr>
        <w:jc w:val="both"/>
        <w:rPr>
          <w:b/>
        </w:rPr>
      </w:pPr>
      <w:r w:rsidRPr="001F524C">
        <w:rPr>
          <w:b/>
        </w:rPr>
        <w:t>Pytanie 14</w:t>
      </w:r>
    </w:p>
    <w:p w:rsidR="001F524C" w:rsidRPr="001546AE" w:rsidRDefault="001F524C" w:rsidP="001F524C">
      <w:pPr>
        <w:jc w:val="both"/>
      </w:pPr>
      <w:r w:rsidRPr="001546AE">
        <w:lastRenderedPageBreak/>
        <w:t>W załączniku nr 1 do SIWZ w tabeli z poszczególnymi usługami zama</w:t>
      </w:r>
      <w:r w:rsidR="001546AE">
        <w:t xml:space="preserve">wiający określił rodzaje usług </w:t>
      </w:r>
      <w:r w:rsidRPr="001546AE">
        <w:t>w podziale na przedziały wagowe, gabaryty oraz standardy doręczenia</w:t>
      </w:r>
      <w:r w:rsidR="001546AE">
        <w:t xml:space="preserve"> </w:t>
      </w:r>
      <w:r w:rsidRPr="001546AE">
        <w:t>(zwykłe/ekonomiczne</w:t>
      </w:r>
      <w:r w:rsidR="001546AE">
        <w:t xml:space="preserve"> /priorytetowe). </w:t>
      </w:r>
      <w:r w:rsidRPr="001546AE">
        <w:t xml:space="preserve">W pozycjach nr </w:t>
      </w:r>
      <w:r w:rsidR="001546AE">
        <w:t xml:space="preserve">37 i 38 usługę koperta firmowa. </w:t>
      </w:r>
      <w:r w:rsidRPr="001546AE">
        <w:t>Czy Zamawiający pod pojęciem „koperta firmowa” określił przesyłki o charakterze kurierski nadawane w opakowaniu Wykonawcy?</w:t>
      </w:r>
    </w:p>
    <w:p w:rsidR="001546AE" w:rsidRDefault="001546AE" w:rsidP="001546AE">
      <w:pPr>
        <w:jc w:val="both"/>
        <w:rPr>
          <w:b/>
        </w:rPr>
      </w:pPr>
      <w:r w:rsidRPr="001055A7">
        <w:rPr>
          <w:b/>
        </w:rPr>
        <w:t>Odpowiedź</w:t>
      </w:r>
      <w:r>
        <w:rPr>
          <w:b/>
        </w:rPr>
        <w:t xml:space="preserve"> na pytanie 14:</w:t>
      </w:r>
    </w:p>
    <w:p w:rsidR="001546AE" w:rsidRDefault="001546AE" w:rsidP="001546AE">
      <w:pPr>
        <w:jc w:val="both"/>
        <w:rPr>
          <w:b/>
        </w:rPr>
      </w:pPr>
      <w:r w:rsidRPr="009620CB">
        <w:t xml:space="preserve">Zamawiający pod pojęciem „koperta firmowa” określił przesyłki o charakterze kurierskim nadawane </w:t>
      </w:r>
      <w:r>
        <w:br/>
      </w:r>
      <w:r w:rsidRPr="009620CB">
        <w:t>w opakowaniu Wykonawcy</w:t>
      </w:r>
      <w:r w:rsidRPr="001F524C">
        <w:rPr>
          <w:b/>
        </w:rPr>
        <w:t xml:space="preserve"> </w:t>
      </w:r>
    </w:p>
    <w:p w:rsidR="001F524C" w:rsidRPr="001F524C" w:rsidRDefault="001F524C" w:rsidP="001546AE">
      <w:pPr>
        <w:jc w:val="both"/>
        <w:rPr>
          <w:b/>
        </w:rPr>
      </w:pPr>
      <w:r w:rsidRPr="001F524C">
        <w:rPr>
          <w:b/>
        </w:rPr>
        <w:t>Pytanie 15</w:t>
      </w:r>
    </w:p>
    <w:p w:rsidR="001F524C" w:rsidRPr="001546AE" w:rsidRDefault="001F524C" w:rsidP="001F524C">
      <w:pPr>
        <w:jc w:val="both"/>
      </w:pPr>
      <w:r w:rsidRPr="001546AE">
        <w:t>W załączniku nr 1 do SIWZ w tabeli z poszczególnymi usługami zama</w:t>
      </w:r>
      <w:r w:rsidR="001546AE">
        <w:t xml:space="preserve">wiający określił rodzaje usług </w:t>
      </w:r>
      <w:r w:rsidR="001546AE">
        <w:br/>
      </w:r>
      <w:r w:rsidRPr="001546AE">
        <w:t>w podziale na przedziały wagowe, gabaryty oraz standardy doręczenia(zwykłe/ekonomiczne</w:t>
      </w:r>
      <w:r w:rsidR="001546AE">
        <w:t xml:space="preserve"> /priorytetowe). </w:t>
      </w:r>
      <w:r w:rsidRPr="001546AE">
        <w:t xml:space="preserve">W pozycji </w:t>
      </w:r>
      <w:r w:rsidR="001546AE">
        <w:t xml:space="preserve">nr 43 określono zwroty do 350g. </w:t>
      </w:r>
      <w:r w:rsidRPr="001546AE">
        <w:t>Czy Zamawiający oczekuje wycenienia w tej pozycji zwrotów przesyłek poleconych (zwykłych/ekonomicznych/priorytet</w:t>
      </w:r>
      <w:r w:rsidR="001546AE">
        <w:t xml:space="preserve">owych)? </w:t>
      </w:r>
      <w:r w:rsidRPr="001546AE">
        <w:t xml:space="preserve">Jeżeli tak, to zasadny jest podział takich zwrotów na rodzaje przesyłki (zwykłe/ekonomiczne/priorytetowe). </w:t>
      </w:r>
    </w:p>
    <w:p w:rsidR="001F524C" w:rsidRPr="001546AE" w:rsidRDefault="001F524C" w:rsidP="001F524C">
      <w:pPr>
        <w:jc w:val="both"/>
      </w:pPr>
      <w:r w:rsidRPr="001546AE">
        <w:t>Z uwagi na charakter usług o różnych terminach doręczenia Wykonawca powinien mieć możliwość wyceny oferty w sposób transparentny i niedyskryminujący. Zamawiający zastosował podział na takie rodzaje przesyłek np. w pozycjach 33 i 34, w przypadku usług potwierdzenia odbioru do przesyłek. Konkretny podział potwierdzenia odbioru dla przesyłek ma szczególne znaczenie dla sporządzenia rzetelnej oferty cenowej uwzględniającej wszystkie możliwe koszty realizacji zamówienia.</w:t>
      </w:r>
    </w:p>
    <w:p w:rsidR="001546AE" w:rsidRDefault="001546AE" w:rsidP="001546AE">
      <w:pPr>
        <w:jc w:val="both"/>
        <w:rPr>
          <w:b/>
        </w:rPr>
      </w:pPr>
      <w:r w:rsidRPr="001055A7">
        <w:rPr>
          <w:b/>
        </w:rPr>
        <w:t>Odpowiedź</w:t>
      </w:r>
      <w:r>
        <w:rPr>
          <w:b/>
        </w:rPr>
        <w:t xml:space="preserve"> na pytanie 15:</w:t>
      </w:r>
    </w:p>
    <w:p w:rsidR="001546AE" w:rsidRDefault="001546AE" w:rsidP="001546AE">
      <w:pPr>
        <w:pStyle w:val="Default"/>
        <w:jc w:val="both"/>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Zamawiający na dzień dzisiejszy nie jest w stanie dokonać podziału  w poz. 43 </w:t>
      </w:r>
      <w:r w:rsidRPr="00C24745">
        <w:rPr>
          <w:rFonts w:asciiTheme="minorHAnsi" w:eastAsiaTheme="minorHAnsi" w:hAnsiTheme="minorHAnsi" w:cstheme="minorBidi"/>
          <w:color w:val="auto"/>
          <w:sz w:val="22"/>
          <w:szCs w:val="22"/>
          <w:lang w:eastAsia="en-US"/>
        </w:rPr>
        <w:t>zwroty do 350 gram</w:t>
      </w:r>
      <w:r>
        <w:rPr>
          <w:rFonts w:asciiTheme="minorHAnsi" w:eastAsiaTheme="minorHAnsi" w:hAnsiTheme="minorHAnsi" w:cstheme="minorBidi"/>
          <w:color w:val="auto"/>
          <w:sz w:val="22"/>
          <w:szCs w:val="22"/>
          <w:lang w:eastAsia="en-US"/>
        </w:rPr>
        <w:t xml:space="preserve"> na zwroty zwykłe/ekonomiczne/priorytetowe, ponieważ nie otrzymywał takiego rozliczenia od dotychczasowego wykonawcy usług.  Jednakże z podanych w tabeli w załączniku 1 do SWZ wynika, </w:t>
      </w:r>
      <w:r>
        <w:rPr>
          <w:rFonts w:asciiTheme="minorHAnsi" w:eastAsiaTheme="minorHAnsi" w:hAnsiTheme="minorHAnsi" w:cstheme="minorBidi"/>
          <w:color w:val="auto"/>
          <w:sz w:val="22"/>
          <w:szCs w:val="22"/>
          <w:lang w:eastAsia="en-US"/>
        </w:rPr>
        <w:br/>
        <w:t xml:space="preserve">iż zdecydowana większość przesyłek do 350 gram  nadawanych przez Urząd to przesyłki ekonomiczne i zwykłe to podobnie wygląda sytuacja zwrotów.  </w:t>
      </w:r>
    </w:p>
    <w:p w:rsidR="001546AE" w:rsidRDefault="001546AE" w:rsidP="001546AE">
      <w:pPr>
        <w:pStyle w:val="Default"/>
        <w:jc w:val="both"/>
        <w:rPr>
          <w:rFonts w:asciiTheme="minorHAnsi" w:eastAsiaTheme="minorHAnsi" w:hAnsiTheme="minorHAnsi" w:cstheme="minorBidi"/>
          <w:color w:val="auto"/>
          <w:sz w:val="22"/>
          <w:szCs w:val="22"/>
          <w:lang w:eastAsia="en-US"/>
        </w:rPr>
      </w:pPr>
    </w:p>
    <w:p w:rsidR="001F524C" w:rsidRPr="001F524C" w:rsidRDefault="001F524C" w:rsidP="001F524C">
      <w:pPr>
        <w:jc w:val="both"/>
        <w:rPr>
          <w:b/>
        </w:rPr>
      </w:pPr>
      <w:r w:rsidRPr="001F524C">
        <w:rPr>
          <w:b/>
        </w:rPr>
        <w:t>Pytanie 16</w:t>
      </w:r>
    </w:p>
    <w:p w:rsidR="001F524C" w:rsidRDefault="001F524C" w:rsidP="001F524C">
      <w:pPr>
        <w:jc w:val="both"/>
      </w:pPr>
      <w:r w:rsidRPr="001546AE">
        <w:t>Zamawiający w par. 5 ust. 6 załącz</w:t>
      </w:r>
      <w:r w:rsidR="001546AE" w:rsidRPr="001546AE">
        <w:t>nik nr 5 Projekt umowy określa „</w:t>
      </w:r>
      <w:r w:rsidRPr="001546AE">
        <w:t>Wykonawca zobowiązany jest raz w kwartale złożyć  podpisaną przez osobę uprawnioną do reprezentowania wykonawcy, listę osób, które będą wykonywały zamówienie, ze wskazaniem podstawy ich zatrudnienia i wymiaru etatu i miejsca wykonywania pracy. Pierwsza lista ma zo</w:t>
      </w:r>
      <w:r w:rsidR="001546AE">
        <w:t xml:space="preserve">stać złożona w terminie 10 dni </w:t>
      </w:r>
      <w:r w:rsidRPr="001546AE">
        <w:t>od popisania umowy, a kolejne wraz z fakturami za miesiące kończące kwartał (marzec, czerwiec, wrzesień, grudzień). Liczba osób podana w wykazie nie może być mniejsza od liczby osób wskazanych do wykonania zamówienia  w of</w:t>
      </w:r>
      <w:r w:rsidR="001546AE">
        <w:t xml:space="preserve">ercie Wykonawcy tj. ………….osób. </w:t>
      </w:r>
      <w:r w:rsidRPr="001546AE">
        <w:t>Z uwagi na regulacje obowiązujące u Wykonawcy oraz  sprawozdawczością obowiązującą u Wykonawcy zwracamy się z prośbą o mody</w:t>
      </w:r>
      <w:r w:rsidR="001546AE">
        <w:t xml:space="preserve">fikację zapisu na następujący: </w:t>
      </w:r>
      <w:r w:rsidRPr="001546AE">
        <w:t>„ Wykonawca zobowiązany jest złożyć  podpisaną przez osobę uprawnioną do reprezentowania wykonawcy, listę osób, które będą wykonywały zamówienie, ze wskazaniem podstawy ich zatrudnienia i wymiaru etatu i miejsca wykonywania pracy. Pierwsza lista ma zo</w:t>
      </w:r>
      <w:r w:rsidR="001546AE">
        <w:t xml:space="preserve">stać złożona w terminie 10 dni </w:t>
      </w:r>
      <w:r w:rsidRPr="001546AE">
        <w:t xml:space="preserve">od popisania umowy, a kolejne dostarczone osobiście lub listem potwierdzonym za potwierdzeniem odbioru  za miesiące kończące kwartał (za I kwartał do 10 maja, za II kwartał do 10 sierpnia, za III kwartał do 10 listopada, za IV kwartał do 10 lutego 2018 ). Liczba osób podana w wykazie nie może być mniejsza od liczby osób wskazanych do wykonania zamówienia  w ofercie Wykonawcy tj. ………….osób. </w:t>
      </w:r>
    </w:p>
    <w:p w:rsidR="001546AE" w:rsidRDefault="001546AE" w:rsidP="001546AE">
      <w:pPr>
        <w:jc w:val="both"/>
        <w:rPr>
          <w:b/>
        </w:rPr>
      </w:pPr>
      <w:r w:rsidRPr="001055A7">
        <w:rPr>
          <w:b/>
        </w:rPr>
        <w:t>Odpowiedź</w:t>
      </w:r>
      <w:r>
        <w:rPr>
          <w:b/>
        </w:rPr>
        <w:t xml:space="preserve"> na pytanie 16:</w:t>
      </w:r>
    </w:p>
    <w:p w:rsidR="001546AE" w:rsidRPr="001546AE" w:rsidRDefault="001546AE" w:rsidP="001F524C">
      <w:pPr>
        <w:jc w:val="both"/>
        <w:rPr>
          <w:b/>
        </w:rPr>
      </w:pPr>
      <w:r w:rsidRPr="00DA7193">
        <w:lastRenderedPageBreak/>
        <w:t>Zamawiający wyraża zgodę na zmianę zapisów § 5 ust. 6 projektu umowy, na proponowany przez Wykonawcę. Poprawiony załącznik 5 zostanie w dniu dzisiejszym zamieszczony na stronie</w:t>
      </w:r>
      <w:r>
        <w:t xml:space="preserve"> internetowej, na której zamieszczono ogłoszenie o zamówieniu.</w:t>
      </w:r>
    </w:p>
    <w:p w:rsidR="001F524C" w:rsidRPr="001F524C" w:rsidRDefault="001F524C" w:rsidP="001F524C">
      <w:pPr>
        <w:jc w:val="both"/>
        <w:rPr>
          <w:b/>
        </w:rPr>
      </w:pPr>
      <w:r w:rsidRPr="001F524C">
        <w:rPr>
          <w:b/>
        </w:rPr>
        <w:t>Pytanie 17</w:t>
      </w:r>
    </w:p>
    <w:p w:rsidR="001F524C" w:rsidRPr="001546AE" w:rsidRDefault="001F524C" w:rsidP="001F524C">
      <w:pPr>
        <w:jc w:val="both"/>
      </w:pPr>
      <w:r w:rsidRPr="001546AE">
        <w:t>Zamawiający w par. 6 ust. 2 załączn</w:t>
      </w:r>
      <w:r w:rsidR="001546AE" w:rsidRPr="001546AE">
        <w:t xml:space="preserve">ik nr 5 Projekt umowy określa:  </w:t>
      </w:r>
      <w:r w:rsidRPr="001546AE">
        <w:t>Zamawiający zastrzega możliwość nalic</w:t>
      </w:r>
      <w:r w:rsidR="001546AE" w:rsidRPr="001546AE">
        <w:t xml:space="preserve">zenia kary umownej w wysokości </w:t>
      </w:r>
      <w:r w:rsidRPr="001546AE">
        <w:t xml:space="preserve">48 000 zł (słownie: czterdzieści osiem  tysięcy złotych), </w:t>
      </w:r>
      <w:r w:rsidR="001546AE">
        <w:br/>
      </w:r>
      <w:r w:rsidRPr="001546AE">
        <w:t>w przypadku stwierdzenia, iż Wykonawca nie zatrudnia do wykonania zamówienia takiej liczby osób jaką wskazał w ofercie tj. …….. osób, lub że wymiar zatrudnienia tych osób n</w:t>
      </w:r>
      <w:r w:rsidR="001546AE" w:rsidRPr="001546AE">
        <w:t xml:space="preserve">ie wynosi co najmniej ¾ etatu. </w:t>
      </w:r>
      <w:r w:rsidRPr="001546AE">
        <w:t xml:space="preserve">Zamawiający zastrzega możliwość wypowiedzenia umowy w przypadku niezłożenia wykazu </w:t>
      </w:r>
      <w:r w:rsidR="001546AE">
        <w:br/>
      </w:r>
      <w:r w:rsidRPr="001546AE">
        <w:t xml:space="preserve">o którym mowa w § 7 ust. 5 umowy. Uprawnienie to przysługuje również w przypadku, gdy wykaz nie będzie zawierał wystarczającej liczby osób zatrudnionych na co najmniej  ¾  etatu </w:t>
      </w:r>
      <w:r w:rsidR="001546AE" w:rsidRPr="001546AE">
        <w:t xml:space="preserve">wskazanej w ofercie Wykonawcy. </w:t>
      </w:r>
      <w:r w:rsidRPr="001546AE">
        <w:t xml:space="preserve">Czy Zamawiający dopuszcza możliwość zmniejszenia wysokości kary umownej  o której mowa w §6 ust. 2 załącznik nr 5  Projekt Umowa? oraz wprowadzenia zapisu do kwestii dotyczącej wypowiedzenia umowy „po wcześniejszym wezwaniu Wykonawcy do złożenia wykazu” </w:t>
      </w:r>
    </w:p>
    <w:p w:rsidR="00DA7193" w:rsidRDefault="00DA7193" w:rsidP="00DA7193">
      <w:pPr>
        <w:jc w:val="both"/>
        <w:rPr>
          <w:b/>
        </w:rPr>
      </w:pPr>
      <w:r w:rsidRPr="001055A7">
        <w:rPr>
          <w:b/>
        </w:rPr>
        <w:t>Odpowiedź</w:t>
      </w:r>
      <w:r>
        <w:rPr>
          <w:b/>
        </w:rPr>
        <w:t xml:space="preserve"> na pytanie 17:</w:t>
      </w:r>
    </w:p>
    <w:p w:rsidR="00C52ACD" w:rsidRDefault="00A84460" w:rsidP="00DA7193">
      <w:pPr>
        <w:jc w:val="both"/>
      </w:pPr>
      <w:r>
        <w:t>Zamawiający nie wyraża zgody</w:t>
      </w:r>
      <w:r w:rsidR="00DA7193" w:rsidRPr="00DA7193">
        <w:t xml:space="preserve"> na  zmniejszenie wysokości kar umownych </w:t>
      </w:r>
      <w:r w:rsidR="00DA7193">
        <w:t xml:space="preserve">wskazanych w </w:t>
      </w:r>
      <w:r w:rsidR="00DA7193" w:rsidRPr="00DA7193">
        <w:t>§</w:t>
      </w:r>
      <w:r w:rsidR="00DA7193">
        <w:t xml:space="preserve"> 6 ust. 2</w:t>
      </w:r>
      <w:r w:rsidR="00DA7193" w:rsidRPr="00DA7193">
        <w:t xml:space="preserve"> projektu umowy</w:t>
      </w:r>
      <w:r w:rsidR="00DA7193">
        <w:t>. Ponieważ zgodnie z kryte</w:t>
      </w:r>
      <w:r>
        <w:t xml:space="preserve">riami oceny ofert przyjętymi w przedmiotowym postępowaniu, oferta wykonawcy w tzw. kryterium społecznym może uzyskać aż 35 % . Przy znacznej wartości zamówienia może to </w:t>
      </w:r>
      <w:r w:rsidR="00C52ACD">
        <w:t>oznaczać</w:t>
      </w:r>
      <w:r>
        <w:t xml:space="preserve">, iż wykonawca zatrudniający maksymalną ocenianą liczbę pracowników na „umowę o pracę” może zaproponować znacznie wyższą cenę niż konkurencja, która spełnia wymóg w mniejszym zakresie a i tak uzyskać zamówienie. Ponieważ Zamawiający tak zdecydowanie promuje zatrudnienie na zasadach kodeksu pracy, musi jednocześnie do umowy wprowadzić sankcje na tyle dotkliwe aby zniechęcić potencjalnego Wykonawcę do </w:t>
      </w:r>
      <w:r w:rsidR="00C52ACD">
        <w:t>niewywiązania się z przyjętego zobowiązania. W zamian za znaczną ilość punktów przyznanych ofercie w tym kryterium Zamawiający oczekuje, iż to Wykonawca będzie zobligowany do terminowego złożenia wymaganych w umowie dokumentów potwierdzających liczbę zatrudnionych osób.</w:t>
      </w:r>
    </w:p>
    <w:p w:rsidR="00110211" w:rsidRDefault="00C52ACD" w:rsidP="00DA7193">
      <w:pPr>
        <w:jc w:val="both"/>
        <w:rPr>
          <w:color w:val="000000"/>
          <w:spacing w:val="-1"/>
          <w:sz w:val="24"/>
          <w:szCs w:val="24"/>
        </w:rPr>
      </w:pPr>
      <w:r>
        <w:t xml:space="preserve"> Zamawiający </w:t>
      </w:r>
      <w:r w:rsidR="00A84460">
        <w:t xml:space="preserve"> </w:t>
      </w:r>
      <w:r>
        <w:t>analizując pytania Wykonawcy zauważył, iż w zakresie oceny ofert do zaproszenia do składania ofert i SWZ wdarła się pomyłka w postaci rozbieżności pomiędzy wagą kryterium „</w:t>
      </w:r>
      <w:r w:rsidRPr="005020F8">
        <w:rPr>
          <w:color w:val="000000"/>
          <w:spacing w:val="-1"/>
          <w:sz w:val="24"/>
          <w:szCs w:val="24"/>
        </w:rPr>
        <w:t>Zatru</w:t>
      </w:r>
      <w:r>
        <w:rPr>
          <w:color w:val="000000"/>
          <w:spacing w:val="-1"/>
          <w:sz w:val="24"/>
          <w:szCs w:val="24"/>
        </w:rPr>
        <w:t xml:space="preserve">dnienie pracowników wskazanych do realizacji umowy na umowę o pracę”, które otrzymało wagę 35% a tabelą wskazującą ilość punktów za spełnianie tego kryterium. Z tego powodu Zamawiający dokonuje sprostowania </w:t>
      </w:r>
      <w:r w:rsidR="00110211">
        <w:rPr>
          <w:color w:val="000000"/>
          <w:spacing w:val="-1"/>
          <w:sz w:val="24"/>
          <w:szCs w:val="24"/>
        </w:rPr>
        <w:t>przedmiotowej tabeli, która otrzymuje brzmienie:</w:t>
      </w:r>
    </w:p>
    <w:p w:rsidR="00110211" w:rsidRPr="005020F8" w:rsidRDefault="00110211" w:rsidP="00110211">
      <w:pPr>
        <w:autoSpaceDE w:val="0"/>
        <w:autoSpaceDN w:val="0"/>
        <w:jc w:val="both"/>
        <w:rPr>
          <w:color w:val="000000"/>
          <w:spacing w:val="-1"/>
          <w:sz w:val="24"/>
          <w:szCs w:val="24"/>
        </w:rPr>
      </w:pPr>
      <w:r w:rsidRPr="005020F8">
        <w:rPr>
          <w:color w:val="000000"/>
          <w:spacing w:val="-1"/>
          <w:sz w:val="24"/>
          <w:szCs w:val="24"/>
        </w:rPr>
        <w:t>Punkty przyznawane będą według następującej zasady</w:t>
      </w:r>
    </w:p>
    <w:tbl>
      <w:tblPr>
        <w:tblW w:w="0" w:type="auto"/>
        <w:tblInd w:w="40" w:type="dxa"/>
        <w:tblCellMar>
          <w:left w:w="0" w:type="dxa"/>
          <w:right w:w="0" w:type="dxa"/>
        </w:tblCellMar>
        <w:tblLook w:val="04A0" w:firstRow="1" w:lastRow="0" w:firstColumn="1" w:lastColumn="0" w:noHBand="0" w:noVBand="1"/>
      </w:tblPr>
      <w:tblGrid>
        <w:gridCol w:w="2922"/>
        <w:gridCol w:w="788"/>
        <w:gridCol w:w="796"/>
        <w:gridCol w:w="795"/>
        <w:gridCol w:w="796"/>
        <w:gridCol w:w="920"/>
        <w:gridCol w:w="796"/>
        <w:gridCol w:w="1199"/>
      </w:tblGrid>
      <w:tr w:rsidR="00110211" w:rsidRPr="005020F8" w:rsidTr="00110211">
        <w:trPr>
          <w:trHeight w:val="974"/>
        </w:trPr>
        <w:tc>
          <w:tcPr>
            <w:tcW w:w="311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 xml:space="preserve">Liczba </w:t>
            </w:r>
            <w:r w:rsidRPr="005020F8">
              <w:rPr>
                <w:color w:val="000000"/>
                <w:spacing w:val="-1"/>
                <w:sz w:val="24"/>
                <w:szCs w:val="24"/>
              </w:rPr>
              <w:t>pracowników operacyjnych zatrudniony</w:t>
            </w:r>
            <w:r>
              <w:rPr>
                <w:color w:val="000000"/>
                <w:spacing w:val="-1"/>
                <w:sz w:val="24"/>
                <w:szCs w:val="24"/>
              </w:rPr>
              <w:t xml:space="preserve">ch na umowę o pracę </w:t>
            </w:r>
            <w:r>
              <w:rPr>
                <w:color w:val="000000"/>
                <w:spacing w:val="-1"/>
                <w:sz w:val="24"/>
                <w:szCs w:val="24"/>
              </w:rPr>
              <w:br/>
              <w:t>(na co najmniej ¾ etatu</w:t>
            </w:r>
            <w:r w:rsidRPr="005020F8">
              <w:rPr>
                <w:color w:val="000000"/>
                <w:spacing w:val="-1"/>
                <w:sz w:val="24"/>
                <w:szCs w:val="24"/>
              </w:rPr>
              <w:t>)</w:t>
            </w:r>
          </w:p>
        </w:tc>
        <w:tc>
          <w:tcPr>
            <w:tcW w:w="85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22</w:t>
            </w:r>
          </w:p>
        </w:tc>
        <w:tc>
          <w:tcPr>
            <w:tcW w:w="85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22-30</w:t>
            </w:r>
          </w:p>
        </w:tc>
        <w:tc>
          <w:tcPr>
            <w:tcW w:w="85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31-38</w:t>
            </w:r>
          </w:p>
        </w:tc>
        <w:tc>
          <w:tcPr>
            <w:tcW w:w="85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39-46</w:t>
            </w:r>
          </w:p>
        </w:tc>
        <w:tc>
          <w:tcPr>
            <w:tcW w:w="99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47-54</w:t>
            </w:r>
          </w:p>
        </w:tc>
        <w:tc>
          <w:tcPr>
            <w:tcW w:w="851"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55-62</w:t>
            </w:r>
          </w:p>
        </w:tc>
        <w:tc>
          <w:tcPr>
            <w:tcW w:w="1275" w:type="dxa"/>
            <w:tcBorders>
              <w:top w:val="single" w:sz="8" w:space="0" w:color="auto"/>
              <w:left w:val="nil"/>
              <w:bottom w:val="single" w:sz="8" w:space="0" w:color="auto"/>
              <w:right w:val="single" w:sz="8" w:space="0" w:color="auto"/>
            </w:tcBorders>
          </w:tcPr>
          <w:p w:rsidR="00110211" w:rsidRPr="005020F8" w:rsidRDefault="00110211" w:rsidP="0067782A">
            <w:pPr>
              <w:autoSpaceDE w:val="0"/>
              <w:autoSpaceDN w:val="0"/>
              <w:jc w:val="center"/>
              <w:rPr>
                <w:color w:val="000000"/>
                <w:spacing w:val="-1"/>
                <w:sz w:val="24"/>
                <w:szCs w:val="24"/>
              </w:rPr>
            </w:pPr>
          </w:p>
          <w:p w:rsidR="00110211" w:rsidRPr="005020F8" w:rsidRDefault="00110211" w:rsidP="00110211">
            <w:pPr>
              <w:autoSpaceDE w:val="0"/>
              <w:autoSpaceDN w:val="0"/>
              <w:rPr>
                <w:color w:val="000000"/>
                <w:spacing w:val="-1"/>
                <w:sz w:val="24"/>
                <w:szCs w:val="24"/>
              </w:rPr>
            </w:pPr>
            <w:r>
              <w:rPr>
                <w:color w:val="000000"/>
                <w:spacing w:val="-1"/>
                <w:sz w:val="24"/>
                <w:szCs w:val="24"/>
              </w:rPr>
              <w:t xml:space="preserve">63 </w:t>
            </w:r>
            <w:r w:rsidRPr="005020F8">
              <w:rPr>
                <w:color w:val="000000"/>
                <w:spacing w:val="-1"/>
                <w:sz w:val="24"/>
                <w:szCs w:val="24"/>
              </w:rPr>
              <w:t xml:space="preserve">i więcej </w:t>
            </w:r>
          </w:p>
        </w:tc>
      </w:tr>
      <w:tr w:rsidR="00110211" w:rsidRPr="005020F8" w:rsidTr="00110211">
        <w:trPr>
          <w:trHeight w:val="941"/>
        </w:trPr>
        <w:tc>
          <w:tcPr>
            <w:tcW w:w="311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110211" w:rsidRPr="005020F8" w:rsidRDefault="00110211" w:rsidP="0067782A">
            <w:pPr>
              <w:autoSpaceDE w:val="0"/>
              <w:autoSpaceDN w:val="0"/>
              <w:ind w:left="230"/>
              <w:jc w:val="center"/>
              <w:rPr>
                <w:color w:val="000000"/>
                <w:spacing w:val="-1"/>
                <w:sz w:val="24"/>
                <w:szCs w:val="24"/>
              </w:rPr>
            </w:pPr>
            <w:r w:rsidRPr="005020F8">
              <w:rPr>
                <w:color w:val="000000"/>
                <w:spacing w:val="-1"/>
                <w:sz w:val="24"/>
                <w:szCs w:val="24"/>
              </w:rPr>
              <w:t>Liczba uzyskanych punktów [pkt]</w:t>
            </w:r>
          </w:p>
        </w:tc>
        <w:tc>
          <w:tcPr>
            <w:tcW w:w="8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sidRPr="005020F8">
              <w:rPr>
                <w:color w:val="000000"/>
                <w:spacing w:val="-1"/>
                <w:sz w:val="24"/>
                <w:szCs w:val="24"/>
              </w:rPr>
              <w:t>0</w:t>
            </w:r>
          </w:p>
        </w:tc>
        <w:tc>
          <w:tcPr>
            <w:tcW w:w="85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10</w:t>
            </w:r>
          </w:p>
        </w:tc>
        <w:tc>
          <w:tcPr>
            <w:tcW w:w="850"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15</w:t>
            </w:r>
          </w:p>
        </w:tc>
        <w:tc>
          <w:tcPr>
            <w:tcW w:w="85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20</w:t>
            </w:r>
          </w:p>
        </w:tc>
        <w:tc>
          <w:tcPr>
            <w:tcW w:w="992"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25</w:t>
            </w:r>
          </w:p>
        </w:tc>
        <w:tc>
          <w:tcPr>
            <w:tcW w:w="851" w:type="dxa"/>
            <w:tcBorders>
              <w:top w:val="nil"/>
              <w:left w:val="nil"/>
              <w:bottom w:val="single" w:sz="8" w:space="0" w:color="auto"/>
              <w:right w:val="single" w:sz="8" w:space="0" w:color="auto"/>
            </w:tcBorders>
            <w:tcMar>
              <w:top w:w="0" w:type="dxa"/>
              <w:left w:w="40" w:type="dxa"/>
              <w:bottom w:w="0" w:type="dxa"/>
              <w:right w:w="40" w:type="dxa"/>
            </w:tcMar>
            <w:vAlign w:val="center"/>
            <w:hideMark/>
          </w:tcPr>
          <w:p w:rsidR="00110211" w:rsidRPr="005020F8" w:rsidRDefault="00110211" w:rsidP="0067782A">
            <w:pPr>
              <w:autoSpaceDE w:val="0"/>
              <w:autoSpaceDN w:val="0"/>
              <w:jc w:val="center"/>
              <w:rPr>
                <w:color w:val="000000"/>
                <w:spacing w:val="-1"/>
                <w:sz w:val="24"/>
                <w:szCs w:val="24"/>
              </w:rPr>
            </w:pPr>
            <w:r>
              <w:rPr>
                <w:color w:val="000000"/>
                <w:spacing w:val="-1"/>
                <w:sz w:val="24"/>
                <w:szCs w:val="24"/>
              </w:rPr>
              <w:t>30</w:t>
            </w:r>
          </w:p>
        </w:tc>
        <w:tc>
          <w:tcPr>
            <w:tcW w:w="1275" w:type="dxa"/>
            <w:tcBorders>
              <w:top w:val="nil"/>
              <w:left w:val="nil"/>
              <w:bottom w:val="single" w:sz="8" w:space="0" w:color="auto"/>
              <w:right w:val="single" w:sz="8" w:space="0" w:color="auto"/>
            </w:tcBorders>
          </w:tcPr>
          <w:p w:rsidR="00110211" w:rsidRPr="005020F8" w:rsidRDefault="00110211" w:rsidP="0067782A">
            <w:pPr>
              <w:autoSpaceDE w:val="0"/>
              <w:autoSpaceDN w:val="0"/>
              <w:jc w:val="center"/>
              <w:rPr>
                <w:color w:val="000000"/>
                <w:spacing w:val="-1"/>
                <w:sz w:val="24"/>
                <w:szCs w:val="24"/>
              </w:rPr>
            </w:pPr>
          </w:p>
          <w:p w:rsidR="00110211" w:rsidRPr="005020F8" w:rsidRDefault="00110211" w:rsidP="0067782A">
            <w:pPr>
              <w:autoSpaceDE w:val="0"/>
              <w:autoSpaceDN w:val="0"/>
              <w:jc w:val="center"/>
              <w:rPr>
                <w:color w:val="000000"/>
                <w:spacing w:val="-1"/>
                <w:sz w:val="24"/>
                <w:szCs w:val="24"/>
              </w:rPr>
            </w:pPr>
            <w:r>
              <w:rPr>
                <w:color w:val="000000"/>
                <w:spacing w:val="-1"/>
                <w:sz w:val="24"/>
                <w:szCs w:val="24"/>
              </w:rPr>
              <w:t>35</w:t>
            </w:r>
          </w:p>
          <w:p w:rsidR="00110211" w:rsidRPr="005020F8" w:rsidRDefault="00110211" w:rsidP="0067782A">
            <w:pPr>
              <w:autoSpaceDE w:val="0"/>
              <w:autoSpaceDN w:val="0"/>
              <w:rPr>
                <w:color w:val="000000"/>
                <w:spacing w:val="-1"/>
                <w:sz w:val="24"/>
                <w:szCs w:val="24"/>
              </w:rPr>
            </w:pPr>
          </w:p>
        </w:tc>
      </w:tr>
    </w:tbl>
    <w:p w:rsidR="00110211" w:rsidRPr="005020F8" w:rsidRDefault="00110211" w:rsidP="00110211">
      <w:pPr>
        <w:autoSpaceDE w:val="0"/>
        <w:autoSpaceDN w:val="0"/>
        <w:rPr>
          <w:color w:val="000000"/>
          <w:spacing w:val="-1"/>
          <w:sz w:val="24"/>
          <w:szCs w:val="24"/>
        </w:rPr>
      </w:pPr>
    </w:p>
    <w:p w:rsidR="00110211" w:rsidRPr="005020F8" w:rsidRDefault="00110211" w:rsidP="00110211">
      <w:pPr>
        <w:autoSpaceDE w:val="0"/>
        <w:autoSpaceDN w:val="0"/>
        <w:rPr>
          <w:color w:val="000000"/>
          <w:spacing w:val="-1"/>
          <w:sz w:val="24"/>
          <w:szCs w:val="24"/>
        </w:rPr>
      </w:pPr>
      <w:r w:rsidRPr="005020F8">
        <w:rPr>
          <w:color w:val="000000"/>
          <w:spacing w:val="-1"/>
          <w:sz w:val="24"/>
          <w:szCs w:val="24"/>
        </w:rPr>
        <w:t>UWAGA:</w:t>
      </w:r>
    </w:p>
    <w:p w:rsidR="00110211" w:rsidRDefault="00110211" w:rsidP="00110211">
      <w:pPr>
        <w:autoSpaceDE w:val="0"/>
        <w:autoSpaceDN w:val="0"/>
        <w:spacing w:before="120" w:after="60"/>
        <w:jc w:val="both"/>
        <w:rPr>
          <w:color w:val="000000"/>
          <w:spacing w:val="-1"/>
          <w:sz w:val="24"/>
          <w:szCs w:val="24"/>
        </w:rPr>
      </w:pPr>
      <w:r>
        <w:rPr>
          <w:color w:val="000000"/>
          <w:spacing w:val="-1"/>
          <w:sz w:val="24"/>
          <w:szCs w:val="24"/>
        </w:rPr>
        <w:t xml:space="preserve">Oferta Wykonawcy, który </w:t>
      </w:r>
      <w:r w:rsidRPr="005020F8">
        <w:rPr>
          <w:color w:val="000000"/>
          <w:spacing w:val="-1"/>
          <w:sz w:val="24"/>
          <w:szCs w:val="24"/>
        </w:rPr>
        <w:t xml:space="preserve">oświadczy, że </w:t>
      </w:r>
      <w:r>
        <w:rPr>
          <w:color w:val="000000"/>
          <w:spacing w:val="-1"/>
          <w:sz w:val="24"/>
          <w:szCs w:val="24"/>
        </w:rPr>
        <w:t xml:space="preserve">przy realizacji zatrudnienia będzie zatrudnionych </w:t>
      </w:r>
      <w:r w:rsidRPr="005020F8">
        <w:rPr>
          <w:color w:val="000000"/>
          <w:spacing w:val="-1"/>
          <w:sz w:val="24"/>
          <w:szCs w:val="24"/>
        </w:rPr>
        <w:t>na podstawie umowy o pr</w:t>
      </w:r>
      <w:r>
        <w:rPr>
          <w:color w:val="000000"/>
          <w:spacing w:val="-1"/>
          <w:sz w:val="24"/>
          <w:szCs w:val="24"/>
        </w:rPr>
        <w:t>acę (co najmniej na ¾ etatu</w:t>
      </w:r>
      <w:r w:rsidRPr="005020F8">
        <w:rPr>
          <w:color w:val="000000"/>
          <w:spacing w:val="-1"/>
          <w:sz w:val="24"/>
          <w:szCs w:val="24"/>
        </w:rPr>
        <w:t>)</w:t>
      </w:r>
      <w:r>
        <w:rPr>
          <w:color w:val="000000"/>
          <w:spacing w:val="-1"/>
          <w:sz w:val="24"/>
          <w:szCs w:val="24"/>
        </w:rPr>
        <w:t xml:space="preserve"> 22 </w:t>
      </w:r>
      <w:r w:rsidRPr="005020F8">
        <w:rPr>
          <w:color w:val="000000"/>
          <w:spacing w:val="-1"/>
          <w:sz w:val="24"/>
          <w:szCs w:val="24"/>
        </w:rPr>
        <w:t>pracowników</w:t>
      </w:r>
      <w:r>
        <w:rPr>
          <w:color w:val="000000"/>
          <w:spacing w:val="-1"/>
          <w:sz w:val="24"/>
          <w:szCs w:val="24"/>
        </w:rPr>
        <w:t xml:space="preserve"> operacyjnych, otrzyma 0 punktów</w:t>
      </w:r>
      <w:r w:rsidRPr="005020F8">
        <w:rPr>
          <w:color w:val="000000"/>
          <w:spacing w:val="-1"/>
          <w:sz w:val="24"/>
          <w:szCs w:val="24"/>
        </w:rPr>
        <w:t>.</w:t>
      </w:r>
      <w:r>
        <w:rPr>
          <w:color w:val="000000"/>
          <w:spacing w:val="-1"/>
          <w:sz w:val="24"/>
          <w:szCs w:val="24"/>
        </w:rPr>
        <w:t xml:space="preserve">  </w:t>
      </w:r>
      <w:r w:rsidRPr="005020F8">
        <w:rPr>
          <w:color w:val="000000"/>
          <w:spacing w:val="-1"/>
          <w:sz w:val="24"/>
          <w:szCs w:val="24"/>
        </w:rPr>
        <w:t>Najwyższa li</w:t>
      </w:r>
      <w:r>
        <w:rPr>
          <w:color w:val="000000"/>
          <w:spacing w:val="-1"/>
          <w:sz w:val="24"/>
          <w:szCs w:val="24"/>
        </w:rPr>
        <w:t>czba punktów (35</w:t>
      </w:r>
      <w:r w:rsidRPr="005020F8">
        <w:rPr>
          <w:color w:val="000000"/>
          <w:spacing w:val="-1"/>
          <w:sz w:val="24"/>
          <w:szCs w:val="24"/>
        </w:rPr>
        <w:t xml:space="preserve">) zostanie przyznana każdej ofercie, w której Wykonawca oświadczy, że </w:t>
      </w:r>
      <w:r>
        <w:rPr>
          <w:color w:val="000000"/>
          <w:spacing w:val="-1"/>
          <w:sz w:val="24"/>
          <w:szCs w:val="24"/>
        </w:rPr>
        <w:t>przy realizacji zatrudnienia będzie zatrudnionych</w:t>
      </w:r>
      <w:r w:rsidRPr="005020F8">
        <w:rPr>
          <w:color w:val="000000"/>
          <w:spacing w:val="-1"/>
          <w:sz w:val="24"/>
          <w:szCs w:val="24"/>
        </w:rPr>
        <w:t xml:space="preserve"> pracowników</w:t>
      </w:r>
      <w:r>
        <w:rPr>
          <w:color w:val="000000"/>
          <w:spacing w:val="-1"/>
          <w:sz w:val="24"/>
          <w:szCs w:val="24"/>
        </w:rPr>
        <w:t xml:space="preserve"> </w:t>
      </w:r>
      <w:r>
        <w:rPr>
          <w:color w:val="000000"/>
          <w:spacing w:val="-1"/>
          <w:sz w:val="24"/>
          <w:szCs w:val="24"/>
        </w:rPr>
        <w:br/>
        <w:t xml:space="preserve"> więcej pracowników operacyjnych, </w:t>
      </w:r>
      <w:r w:rsidRPr="005020F8">
        <w:rPr>
          <w:color w:val="000000"/>
          <w:spacing w:val="-1"/>
          <w:sz w:val="24"/>
          <w:szCs w:val="24"/>
        </w:rPr>
        <w:t>będzie zatrudnionych na podstawie umowy o pra</w:t>
      </w:r>
      <w:r>
        <w:rPr>
          <w:color w:val="000000"/>
          <w:spacing w:val="-1"/>
          <w:sz w:val="24"/>
          <w:szCs w:val="24"/>
        </w:rPr>
        <w:t>cę (co najmniej na ¾ etatu</w:t>
      </w:r>
      <w:r w:rsidRPr="005020F8">
        <w:rPr>
          <w:color w:val="000000"/>
          <w:spacing w:val="-1"/>
          <w:sz w:val="24"/>
          <w:szCs w:val="24"/>
        </w:rPr>
        <w:t>).</w:t>
      </w:r>
    </w:p>
    <w:p w:rsidR="00110211" w:rsidRPr="005020F8" w:rsidRDefault="00110211" w:rsidP="00110211">
      <w:pPr>
        <w:autoSpaceDE w:val="0"/>
        <w:autoSpaceDN w:val="0"/>
        <w:spacing w:before="120" w:after="60"/>
        <w:jc w:val="both"/>
        <w:rPr>
          <w:color w:val="000000"/>
          <w:spacing w:val="-1"/>
          <w:sz w:val="24"/>
          <w:szCs w:val="24"/>
        </w:rPr>
      </w:pPr>
      <w:r>
        <w:rPr>
          <w:color w:val="000000"/>
          <w:spacing w:val="-1"/>
          <w:sz w:val="24"/>
          <w:szCs w:val="24"/>
        </w:rPr>
        <w:t xml:space="preserve">Zmieniona SWZ i ogłoszenie o zamówieniu </w:t>
      </w:r>
      <w:r>
        <w:t>zostaną w dniu dzisiejszym zamieszczone</w:t>
      </w:r>
      <w:r w:rsidRPr="00DA7193">
        <w:t xml:space="preserve"> na stronie</w:t>
      </w:r>
      <w:r>
        <w:t xml:space="preserve"> internetowej, na której zamieszczono ogłoszenie o zamówieniu</w:t>
      </w:r>
    </w:p>
    <w:p w:rsidR="009446C3" w:rsidRDefault="009446C3" w:rsidP="00AE71FA">
      <w:pPr>
        <w:pStyle w:val="Default"/>
        <w:jc w:val="both"/>
        <w:rPr>
          <w:rFonts w:asciiTheme="minorHAnsi" w:eastAsiaTheme="minorHAnsi" w:hAnsiTheme="minorHAnsi" w:cstheme="minorBidi"/>
          <w:b/>
          <w:color w:val="auto"/>
          <w:sz w:val="22"/>
          <w:szCs w:val="22"/>
          <w:lang w:eastAsia="en-US"/>
        </w:rPr>
      </w:pPr>
    </w:p>
    <w:p w:rsidR="00DA7193" w:rsidRPr="009446C3" w:rsidRDefault="009446C3" w:rsidP="00AE71FA">
      <w:pPr>
        <w:pStyle w:val="Default"/>
        <w:jc w:val="both"/>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Ponadto w związku z faktem, iż wprowadzone zmiany mogą powodować konieczność zmiany oferty Zamawiający  wydłuża termin składania ofert do dnia 22.12.2016 r. do godz. 9:00</w:t>
      </w:r>
    </w:p>
    <w:p w:rsidR="00C24745" w:rsidRPr="00C24745" w:rsidRDefault="00C24745" w:rsidP="00AE71FA">
      <w:pPr>
        <w:pStyle w:val="Default"/>
        <w:jc w:val="both"/>
        <w:rPr>
          <w:rFonts w:asciiTheme="minorHAnsi" w:eastAsiaTheme="minorHAnsi" w:hAnsiTheme="minorHAnsi" w:cstheme="minorBidi"/>
          <w:b/>
          <w:color w:val="auto"/>
          <w:sz w:val="22"/>
          <w:szCs w:val="22"/>
          <w:lang w:eastAsia="en-US"/>
        </w:rPr>
      </w:pPr>
    </w:p>
    <w:p w:rsidR="00655786" w:rsidRPr="00655786" w:rsidRDefault="00655786" w:rsidP="00655786">
      <w:pPr>
        <w:spacing w:after="0" w:line="240" w:lineRule="auto"/>
        <w:jc w:val="both"/>
        <w:rPr>
          <w:b/>
        </w:rPr>
      </w:pPr>
      <w:bookmarkStart w:id="0" w:name="_GoBack"/>
      <w:bookmarkEnd w:id="0"/>
    </w:p>
    <w:sectPr w:rsidR="00655786" w:rsidRPr="00655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65871"/>
    <w:multiLevelType w:val="hybridMultilevel"/>
    <w:tmpl w:val="909E8FC0"/>
    <w:lvl w:ilvl="0" w:tplc="5178F270">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AF01B49"/>
    <w:multiLevelType w:val="hybridMultilevel"/>
    <w:tmpl w:val="6D665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1A"/>
    <w:rsid w:val="00051F9E"/>
    <w:rsid w:val="000530B8"/>
    <w:rsid w:val="00071D2A"/>
    <w:rsid w:val="00110211"/>
    <w:rsid w:val="001546AE"/>
    <w:rsid w:val="00190579"/>
    <w:rsid w:val="001F524C"/>
    <w:rsid w:val="0032561A"/>
    <w:rsid w:val="00612AE2"/>
    <w:rsid w:val="00655786"/>
    <w:rsid w:val="00682BA1"/>
    <w:rsid w:val="008052CA"/>
    <w:rsid w:val="00906012"/>
    <w:rsid w:val="009219BE"/>
    <w:rsid w:val="009446C3"/>
    <w:rsid w:val="00985DD5"/>
    <w:rsid w:val="00A00A49"/>
    <w:rsid w:val="00A26453"/>
    <w:rsid w:val="00A27217"/>
    <w:rsid w:val="00A84460"/>
    <w:rsid w:val="00AD3933"/>
    <w:rsid w:val="00AE71FA"/>
    <w:rsid w:val="00B318B3"/>
    <w:rsid w:val="00C24745"/>
    <w:rsid w:val="00C52ACD"/>
    <w:rsid w:val="00C7032D"/>
    <w:rsid w:val="00C71DDB"/>
    <w:rsid w:val="00D27C8C"/>
    <w:rsid w:val="00DA7193"/>
    <w:rsid w:val="00FA51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1D7E9-6E19-45F8-A0D1-3A308E92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3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2D"/>
    <w:pPr>
      <w:spacing w:after="200" w:line="276" w:lineRule="auto"/>
      <w:ind w:left="720"/>
      <w:contextualSpacing/>
    </w:pPr>
    <w:rPr>
      <w:rFonts w:eastAsiaTheme="minorEastAsia"/>
      <w:lang w:eastAsia="pl-PL"/>
    </w:rPr>
  </w:style>
  <w:style w:type="paragraph" w:customStyle="1" w:styleId="Default">
    <w:name w:val="Default"/>
    <w:rsid w:val="00C7032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9446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4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6530D-4E57-4A26-8081-EC04E4B0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4037</Words>
  <Characters>24223</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Katarzyna Tomala</cp:lastModifiedBy>
  <cp:revision>3</cp:revision>
  <cp:lastPrinted>2016-12-16T12:03:00Z</cp:lastPrinted>
  <dcterms:created xsi:type="dcterms:W3CDTF">2016-12-16T12:06:00Z</dcterms:created>
  <dcterms:modified xsi:type="dcterms:W3CDTF">2016-12-16T12:20:00Z</dcterms:modified>
</cp:coreProperties>
</file>